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הילה גלבוע</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5D3DCE" w:rsidRDefault="00A30227">
                <w:pPr>
                  <w:bidi w:val="0"/>
                  <w:jc w:val="right"/>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2914D6" w:rsidRDefault="002914D6">
            <w:pPr>
              <w:rPr>
                <w:rFonts w:ascii="Arial" w:hAnsi="Arial"/>
                <w:b/>
                <w:bCs/>
                <w:noProof w:val="0"/>
                <w:sz w:val="26"/>
                <w:szCs w:val="26"/>
              </w:rPr>
            </w:pPr>
          </w:p>
          <w:p w:rsidR="002914D6" w:rsidRDefault="009D3C89" w:rsidP="008865C8">
            <w:pPr>
              <w:rPr>
                <w:rtl/>
              </w:rPr>
            </w:pPr>
            <w:sdt>
              <w:sdtPr>
                <w:rPr>
                  <w:rtl/>
                </w:rPr>
                <w:alias w:val="1462"/>
                <w:tag w:val="1462"/>
                <w:id w:val="557062456"/>
                <w:showingPlcHdr/>
                <w:text w:multiLine="1"/>
              </w:sdtPr>
              <w:sdtEndPr/>
              <w:sdtContent>
                <w:r w:rsidR="00A30227">
                  <w:rPr>
                    <w:rtl/>
                  </w:rPr>
                  <w:t xml:space="preserve">     </w:t>
                </w:r>
              </w:sdtContent>
            </w:sdt>
            <w:r w:rsidR="00011212">
              <w:rPr>
                <w:b/>
                <w:bCs/>
                <w:noProof w:val="0"/>
                <w:sz w:val="26"/>
                <w:szCs w:val="26"/>
                <w:rtl/>
              </w:rPr>
              <w:t xml:space="preserve"> </w:t>
            </w:r>
            <w:sdt>
              <w:sdtPr>
                <w:rPr>
                  <w:rtl/>
                </w:rPr>
                <w:alias w:val="1478"/>
                <w:tag w:val="1478"/>
                <w:id w:val="-893967435"/>
                <w:text w:multiLine="1"/>
              </w:sdtPr>
              <w:sdtEndPr/>
              <w:sdtContent>
                <w:r w:rsidR="00772B21">
                  <w:rPr>
                    <w:rFonts w:ascii="Arial" w:hAnsi="Arial" w:hint="cs"/>
                    <w:b/>
                    <w:bCs/>
                    <w:noProof w:val="0"/>
                    <w:sz w:val="26"/>
                    <w:szCs w:val="26"/>
                    <w:rtl/>
                  </w:rPr>
                  <w:t>ש.א.ב.נ.</w:t>
                </w:r>
              </w:sdtContent>
            </w:sdt>
            <w:r w:rsidR="00011212">
              <w:rPr>
                <w:rFonts w:ascii="Arial" w:hAnsi="Arial" w:hint="cs"/>
                <w:b/>
                <w:bCs/>
                <w:noProof w:val="0"/>
                <w:sz w:val="26"/>
                <w:szCs w:val="26"/>
                <w:rtl/>
              </w:rPr>
              <w:t xml:space="preserve"> </w:t>
            </w:r>
          </w:p>
          <w:p w:rsidR="008865C8" w:rsidRDefault="008865C8" w:rsidP="008865C8">
            <w:pPr>
              <w:rPr>
                <w:rtl/>
              </w:rPr>
            </w:pPr>
          </w:p>
          <w:p w:rsidR="008865C8" w:rsidRPr="008865C8" w:rsidRDefault="008865C8" w:rsidP="00772B21">
            <w:pPr>
              <w:rPr>
                <w:noProof w:val="0"/>
                <w:sz w:val="26"/>
                <w:szCs w:val="26"/>
              </w:rPr>
            </w:pPr>
            <w:r>
              <w:rPr>
                <w:rFonts w:hint="cs"/>
                <w:b/>
                <w:bCs/>
                <w:rtl/>
              </w:rPr>
              <w:t xml:space="preserve">    </w:t>
            </w:r>
            <w:r w:rsidRPr="008865C8">
              <w:rPr>
                <w:rFonts w:hint="cs"/>
                <w:rtl/>
              </w:rPr>
              <w:t xml:space="preserve">ע"י ב"כ עו"ד יוגב חיימי  </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9D3C89">
            <w:pPr>
              <w:rPr>
                <w:rFonts w:ascii="Arial" w:hAnsi="Arial"/>
                <w:b/>
                <w:bCs/>
                <w:noProof w:val="0"/>
                <w:sz w:val="26"/>
                <w:szCs w:val="26"/>
              </w:rPr>
            </w:pPr>
            <w:sdt>
              <w:sdtPr>
                <w:rPr>
                  <w:rtl/>
                </w:rPr>
                <w:alias w:val="1184"/>
                <w:tag w:val="1184"/>
                <w:id w:val="-35981914"/>
                <w:text w:multiLine="1"/>
              </w:sdtPr>
              <w:sdtEndPr/>
              <w:sdtContent>
                <w:r w:rsidR="00A30227">
                  <w:rPr>
                    <w:rFonts w:ascii="Arial" w:hAnsi="Arial"/>
                    <w:b/>
                    <w:bCs/>
                    <w:noProof w:val="0"/>
                    <w:sz w:val="26"/>
                    <w:szCs w:val="26"/>
                    <w:rtl/>
                  </w:rPr>
                  <w:t>נתבע</w:t>
                </w:r>
              </w:sdtContent>
            </w:sdt>
          </w:p>
        </w:tc>
        <w:tc>
          <w:tcPr>
            <w:tcW w:w="5571" w:type="dxa"/>
          </w:tcPr>
          <w:p w:rsidR="002914D6" w:rsidRDefault="002914D6">
            <w:pPr>
              <w:rPr>
                <w:rFonts w:ascii="Arial" w:hAnsi="Arial"/>
                <w:b/>
                <w:bCs/>
                <w:noProof w:val="0"/>
                <w:sz w:val="26"/>
                <w:szCs w:val="26"/>
                <w:rtl/>
              </w:rPr>
            </w:pPr>
          </w:p>
          <w:p w:rsidR="002914D6" w:rsidRDefault="009D3C89" w:rsidP="008865C8">
            <w:pPr>
              <w:rPr>
                <w:b/>
                <w:bCs/>
                <w:noProof w:val="0"/>
                <w:sz w:val="26"/>
                <w:szCs w:val="26"/>
                <w:rtl/>
              </w:rPr>
            </w:pPr>
            <w:sdt>
              <w:sdtPr>
                <w:rPr>
                  <w:rtl/>
                </w:rPr>
                <w:alias w:val="1571"/>
                <w:tag w:val="1571"/>
                <w:id w:val="1650790351"/>
                <w:text w:multiLine="1"/>
              </w:sdtPr>
              <w:sdtEndPr/>
              <w:sdtContent>
                <w:r w:rsidR="00A30227">
                  <w:rPr>
                    <w:rFonts w:ascii="Arial" w:hAnsi="Arial" w:hint="cs"/>
                    <w:b/>
                    <w:bCs/>
                    <w:noProof w:val="0"/>
                    <w:sz w:val="26"/>
                    <w:szCs w:val="26"/>
                    <w:rtl/>
                  </w:rPr>
                  <w:t xml:space="preserve">    </w:t>
                </w:r>
              </w:sdtContent>
            </w:sdt>
            <w:r w:rsidR="00011212">
              <w:rPr>
                <w:rFonts w:ascii="Arial" w:hAnsi="Arial"/>
                <w:b/>
                <w:bCs/>
                <w:noProof w:val="0"/>
                <w:sz w:val="26"/>
                <w:szCs w:val="26"/>
                <w:rtl/>
              </w:rPr>
              <w:t xml:space="preserve"> </w:t>
            </w:r>
            <w:sdt>
              <w:sdtPr>
                <w:rPr>
                  <w:rtl/>
                </w:rPr>
                <w:alias w:val="1486"/>
                <w:tag w:val="1486"/>
                <w:id w:val="-734459171"/>
                <w:text w:multiLine="1"/>
              </w:sdtPr>
              <w:sdtEndPr/>
              <w:sdtContent>
                <w:r w:rsidR="00772B21">
                  <w:rPr>
                    <w:rFonts w:ascii="Arial" w:hAnsi="Arial" w:hint="cs"/>
                    <w:b/>
                    <w:bCs/>
                    <w:noProof w:val="0"/>
                    <w:sz w:val="26"/>
                    <w:szCs w:val="26"/>
                    <w:rtl/>
                  </w:rPr>
                  <w:t>י.פ.</w:t>
                </w:r>
              </w:sdtContent>
            </w:sdt>
            <w:r w:rsidR="00011212">
              <w:rPr>
                <w:rFonts w:ascii="Arial" w:hAnsi="Arial" w:hint="cs"/>
                <w:b/>
                <w:bCs/>
                <w:noProof w:val="0"/>
                <w:sz w:val="26"/>
                <w:szCs w:val="26"/>
                <w:rtl/>
              </w:rPr>
              <w:t xml:space="preserve"> </w:t>
            </w:r>
          </w:p>
          <w:p w:rsidR="008865C8" w:rsidRDefault="008865C8" w:rsidP="008865C8">
            <w:pPr>
              <w:rPr>
                <w:b/>
                <w:bCs/>
                <w:noProof w:val="0"/>
                <w:sz w:val="26"/>
                <w:szCs w:val="26"/>
                <w:rtl/>
              </w:rPr>
            </w:pPr>
          </w:p>
          <w:p w:rsidR="008865C8" w:rsidRPr="008865C8" w:rsidRDefault="008865C8" w:rsidP="008865C8">
            <w:pPr>
              <w:rPr>
                <w:noProof w:val="0"/>
                <w:rtl/>
              </w:rPr>
            </w:pPr>
            <w:r>
              <w:rPr>
                <w:rFonts w:hint="cs"/>
                <w:b/>
                <w:bCs/>
                <w:noProof w:val="0"/>
                <w:sz w:val="26"/>
                <w:szCs w:val="26"/>
                <w:rtl/>
              </w:rPr>
              <w:t xml:space="preserve">    </w:t>
            </w:r>
            <w:r w:rsidRPr="008865C8">
              <w:rPr>
                <w:rFonts w:hint="cs"/>
                <w:noProof w:val="0"/>
                <w:rtl/>
              </w:rPr>
              <w:t xml:space="preserve">ע"י ב"כ עו"ד תמר רובין  </w:t>
            </w:r>
          </w:p>
        </w:tc>
      </w:tr>
      <w:tr w:rsidR="00F03998" w:rsidTr="00260701">
        <w:trPr>
          <w:jc w:val="center"/>
        </w:trPr>
        <w:tc>
          <w:tcPr>
            <w:tcW w:w="8820" w:type="dxa"/>
            <w:gridSpan w:val="3"/>
          </w:tcPr>
          <w:p w:rsidR="005D3DCE" w:rsidRDefault="005D3DCE">
            <w:pPr>
              <w:rPr>
                <w:b/>
                <w:bCs/>
                <w:sz w:val="26"/>
                <w:szCs w:val="26"/>
              </w:rPr>
            </w:pPr>
          </w:p>
          <w:p w:rsidR="00F03998" w:rsidRDefault="00F03998">
            <w:pPr>
              <w:rPr>
                <w:rFonts w:ascii="Arial" w:hAnsi="Arial"/>
                <w:b/>
                <w:bCs/>
                <w:noProof w:val="0"/>
                <w:sz w:val="26"/>
                <w:szCs w:val="26"/>
                <w:rtl/>
              </w:rPr>
            </w:pPr>
          </w:p>
        </w:tc>
      </w:tr>
      <w:tr w:rsidR="00F03998">
        <w:trPr>
          <w:jc w:val="center"/>
        </w:trPr>
        <w:tc>
          <w:tcPr>
            <w:tcW w:w="8820" w:type="dxa"/>
            <w:gridSpan w:val="3"/>
          </w:tcPr>
          <w:p w:rsidR="00F03998" w:rsidRDefault="00F03998" w:rsidP="00F03998">
            <w:pPr>
              <w:bidi w:val="0"/>
              <w:jc w:val="center"/>
              <w:rPr>
                <w:rFonts w:ascii="Arial" w:hAnsi="Arial"/>
                <w:b/>
                <w:bCs/>
                <w:noProof w:val="0"/>
                <w:sz w:val="26"/>
                <w:szCs w:val="26"/>
                <w:u w:val="single"/>
              </w:rPr>
            </w:pPr>
          </w:p>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99406A" w:rsidRDefault="00A30227" w:rsidP="0099406A">
      <w:pPr>
        <w:spacing w:before="120" w:after="120" w:line="360" w:lineRule="auto"/>
        <w:jc w:val="both"/>
        <w:rPr>
          <w:rFonts w:ascii="Arial" w:hAnsi="Arial"/>
          <w:b/>
          <w:bCs/>
          <w:noProof w:val="0"/>
          <w:rtl/>
        </w:rPr>
      </w:pPr>
      <w:r>
        <w:rPr>
          <w:rFonts w:ascii="Arial" w:hAnsi="Arial"/>
          <w:b/>
          <w:bCs/>
          <w:noProof w:val="0"/>
          <w:rtl/>
        </w:rPr>
        <w:t xml:space="preserve">תביעת אם </w:t>
      </w:r>
      <w:r>
        <w:rPr>
          <w:rFonts w:ascii="Arial" w:hAnsi="Arial" w:hint="cs"/>
          <w:b/>
          <w:bCs/>
          <w:noProof w:val="0"/>
          <w:rtl/>
        </w:rPr>
        <w:t xml:space="preserve">למתן היתר לגביית </w:t>
      </w:r>
      <w:r>
        <w:rPr>
          <w:rFonts w:ascii="Arial" w:hAnsi="Arial"/>
          <w:b/>
          <w:bCs/>
          <w:noProof w:val="0"/>
          <w:rtl/>
        </w:rPr>
        <w:t>מזונות עבר בהתאם להוראות סעיף 11(ב) לחוק לתיקון דיני משפחה (מזונות) תשי"ט - 1959 (להלן:</w:t>
      </w:r>
      <w:r>
        <w:rPr>
          <w:rFonts w:ascii="Arial" w:hAnsi="Arial" w:hint="cs"/>
          <w:b/>
          <w:bCs/>
          <w:noProof w:val="0"/>
          <w:rtl/>
        </w:rPr>
        <w:t xml:space="preserve"> </w:t>
      </w:r>
      <w:r>
        <w:rPr>
          <w:rFonts w:ascii="Arial" w:hAnsi="Arial"/>
          <w:b/>
          <w:bCs/>
          <w:noProof w:val="0"/>
          <w:rtl/>
        </w:rPr>
        <w:t>"החוק") החל מ</w:t>
      </w:r>
      <w:r w:rsidR="00FB1BEC">
        <w:rPr>
          <w:rFonts w:ascii="Arial" w:hAnsi="Arial" w:hint="cs"/>
          <w:b/>
          <w:bCs/>
          <w:noProof w:val="0"/>
          <w:rtl/>
        </w:rPr>
        <w:t xml:space="preserve">מתן פסק הדין למזונות ביום 21.5.14 </w:t>
      </w:r>
      <w:r>
        <w:rPr>
          <w:rFonts w:ascii="Arial" w:hAnsi="Arial"/>
          <w:b/>
          <w:bCs/>
          <w:noProof w:val="0"/>
          <w:rtl/>
        </w:rPr>
        <w:t xml:space="preserve">ועד להגשת התביעה. </w:t>
      </w:r>
    </w:p>
    <w:p w:rsidR="0099406A" w:rsidRDefault="0099406A" w:rsidP="0099406A">
      <w:pPr>
        <w:spacing w:before="120" w:after="120" w:line="360" w:lineRule="auto"/>
        <w:jc w:val="both"/>
        <w:rPr>
          <w:rFonts w:ascii="Arial" w:hAnsi="Arial"/>
          <w:b/>
          <w:bCs/>
          <w:noProof w:val="0"/>
        </w:rPr>
      </w:pPr>
    </w:p>
    <w:p w:rsidR="0004013A" w:rsidRDefault="0004013A" w:rsidP="00772B21">
      <w:pPr>
        <w:pStyle w:val="ad"/>
        <w:numPr>
          <w:ilvl w:val="0"/>
          <w:numId w:val="1"/>
        </w:numPr>
        <w:spacing w:before="120" w:after="120" w:line="360" w:lineRule="auto"/>
        <w:ind w:left="360"/>
        <w:jc w:val="both"/>
        <w:rPr>
          <w:rFonts w:ascii="Arial" w:hAnsi="Arial"/>
          <w:noProof w:val="0"/>
        </w:rPr>
      </w:pPr>
      <w:r>
        <w:rPr>
          <w:rFonts w:ascii="Arial" w:hAnsi="Arial" w:hint="cs"/>
          <w:noProof w:val="0"/>
          <w:rtl/>
        </w:rPr>
        <w:t>בין הצדדים</w:t>
      </w:r>
      <w:r w:rsidR="0099406A">
        <w:rPr>
          <w:rFonts w:ascii="Arial" w:hAnsi="Arial" w:hint="cs"/>
          <w:noProof w:val="0"/>
          <w:rtl/>
        </w:rPr>
        <w:t xml:space="preserve">, שהינם גרושים, </w:t>
      </w:r>
      <w:r>
        <w:rPr>
          <w:rFonts w:ascii="Arial" w:hAnsi="Arial" w:hint="cs"/>
          <w:noProof w:val="0"/>
          <w:rtl/>
        </w:rPr>
        <w:t xml:space="preserve"> </w:t>
      </w:r>
      <w:r w:rsidR="00A30227">
        <w:rPr>
          <w:rFonts w:ascii="Arial" w:hAnsi="Arial" w:hint="cs"/>
          <w:noProof w:val="0"/>
          <w:rtl/>
        </w:rPr>
        <w:t xml:space="preserve">התנהל הליך לעניין מזונות בנם הקטין </w:t>
      </w:r>
      <w:r w:rsidR="00772B21">
        <w:rPr>
          <w:rFonts w:ascii="Arial" w:hAnsi="Arial" w:hint="cs"/>
          <w:noProof w:val="0"/>
        </w:rPr>
        <w:t>X</w:t>
      </w:r>
      <w:r w:rsidR="00FB1BEC">
        <w:rPr>
          <w:rFonts w:ascii="Arial" w:hAnsi="Arial" w:hint="cs"/>
          <w:noProof w:val="0"/>
          <w:rtl/>
        </w:rPr>
        <w:t xml:space="preserve"> בתמ"ש 7574-12-11</w:t>
      </w:r>
      <w:r>
        <w:rPr>
          <w:rFonts w:ascii="Arial" w:hAnsi="Arial" w:hint="cs"/>
          <w:noProof w:val="0"/>
          <w:rtl/>
        </w:rPr>
        <w:t>.</w:t>
      </w:r>
    </w:p>
    <w:p w:rsidR="0099406A" w:rsidRPr="00772B21" w:rsidRDefault="0099406A" w:rsidP="0099406A">
      <w:pPr>
        <w:pStyle w:val="ad"/>
        <w:spacing w:before="120" w:after="120" w:line="360" w:lineRule="auto"/>
        <w:ind w:left="360"/>
        <w:jc w:val="both"/>
        <w:rPr>
          <w:rFonts w:ascii="Arial" w:hAnsi="Arial"/>
          <w:noProof w:val="0"/>
        </w:rPr>
      </w:pPr>
    </w:p>
    <w:p w:rsidR="00D42CAF" w:rsidRDefault="00A30227" w:rsidP="00FC0702">
      <w:pPr>
        <w:pStyle w:val="ad"/>
        <w:numPr>
          <w:ilvl w:val="0"/>
          <w:numId w:val="1"/>
        </w:numPr>
        <w:spacing w:before="120" w:after="120" w:line="360" w:lineRule="auto"/>
        <w:ind w:left="360"/>
        <w:jc w:val="both"/>
        <w:rPr>
          <w:rFonts w:ascii="Arial" w:hAnsi="Arial"/>
          <w:noProof w:val="0"/>
        </w:rPr>
      </w:pPr>
      <w:r>
        <w:rPr>
          <w:rFonts w:ascii="Arial" w:hAnsi="Arial" w:hint="cs"/>
          <w:noProof w:val="0"/>
          <w:rtl/>
        </w:rPr>
        <w:t>במסגרת</w:t>
      </w:r>
      <w:r w:rsidR="0004013A">
        <w:rPr>
          <w:rFonts w:ascii="Arial" w:hAnsi="Arial" w:hint="cs"/>
          <w:noProof w:val="0"/>
          <w:rtl/>
        </w:rPr>
        <w:t xml:space="preserve"> ההליך הנ"ל</w:t>
      </w:r>
      <w:r>
        <w:rPr>
          <w:rFonts w:ascii="Arial" w:hAnsi="Arial" w:hint="cs"/>
          <w:noProof w:val="0"/>
          <w:rtl/>
        </w:rPr>
        <w:t xml:space="preserve"> ניתנה החלטה למזונות זמניים ביום </w:t>
      </w:r>
      <w:r w:rsidR="00C2508C">
        <w:rPr>
          <w:rFonts w:ascii="Arial" w:hAnsi="Arial" w:hint="cs"/>
          <w:noProof w:val="0"/>
          <w:rtl/>
        </w:rPr>
        <w:t>22.12.11</w:t>
      </w:r>
      <w:r w:rsidR="00D42CAF">
        <w:rPr>
          <w:rFonts w:ascii="Arial" w:hAnsi="Arial" w:hint="cs"/>
          <w:noProof w:val="0"/>
          <w:rtl/>
        </w:rPr>
        <w:t xml:space="preserve">, לפיה הנתבע </w:t>
      </w:r>
      <w:r w:rsidR="00D412ED">
        <w:rPr>
          <w:rFonts w:ascii="Arial" w:hAnsi="Arial" w:hint="cs"/>
          <w:noProof w:val="0"/>
          <w:rtl/>
        </w:rPr>
        <w:t>ייש</w:t>
      </w:r>
      <w:r w:rsidR="00D412ED">
        <w:rPr>
          <w:rFonts w:ascii="Arial" w:hAnsi="Arial" w:hint="eastAsia"/>
          <w:noProof w:val="0"/>
          <w:rtl/>
        </w:rPr>
        <w:t>א</w:t>
      </w:r>
      <w:r w:rsidR="00D42CAF">
        <w:rPr>
          <w:rFonts w:ascii="Arial" w:hAnsi="Arial" w:hint="cs"/>
          <w:noProof w:val="0"/>
          <w:rtl/>
        </w:rPr>
        <w:t xml:space="preserve"> במזונות זמניים לקטין בסך של </w:t>
      </w:r>
      <w:r w:rsidR="00C2508C">
        <w:rPr>
          <w:rFonts w:ascii="Arial" w:hAnsi="Arial" w:hint="cs"/>
          <w:noProof w:val="0"/>
          <w:rtl/>
        </w:rPr>
        <w:t>2,000</w:t>
      </w:r>
      <w:r w:rsidR="00D42CAF">
        <w:rPr>
          <w:rFonts w:ascii="Arial" w:hAnsi="Arial" w:hint="cs"/>
          <w:noProof w:val="0"/>
          <w:rtl/>
        </w:rPr>
        <w:t xml:space="preserve"> ₪ לחודש.</w:t>
      </w:r>
    </w:p>
    <w:p w:rsidR="0099406A" w:rsidRPr="00FC0702" w:rsidRDefault="0099406A" w:rsidP="0099406A">
      <w:pPr>
        <w:pStyle w:val="ad"/>
        <w:rPr>
          <w:rFonts w:ascii="Arial" w:hAnsi="Arial"/>
          <w:noProof w:val="0"/>
          <w:rtl/>
        </w:rPr>
      </w:pPr>
    </w:p>
    <w:p w:rsidR="00D42CAF" w:rsidRDefault="00D42CAF" w:rsidP="00FC0702">
      <w:pPr>
        <w:pStyle w:val="ad"/>
        <w:numPr>
          <w:ilvl w:val="0"/>
          <w:numId w:val="1"/>
        </w:numPr>
        <w:spacing w:before="120" w:after="120" w:line="360" w:lineRule="auto"/>
        <w:ind w:left="360"/>
        <w:jc w:val="both"/>
        <w:rPr>
          <w:rFonts w:ascii="Arial" w:hAnsi="Arial"/>
          <w:noProof w:val="0"/>
        </w:rPr>
      </w:pPr>
      <w:r>
        <w:rPr>
          <w:rFonts w:ascii="Arial" w:hAnsi="Arial" w:hint="cs"/>
          <w:noProof w:val="0"/>
          <w:rtl/>
        </w:rPr>
        <w:t>ביום 21.5.14 ניתן פסק דין סופי למזונות לפיו הנתבע ישלם לאם עבור מזונות הקטין סך של 1,400 ₪ לחודש, ובנוסף דמי שכירות בשיעור של 30% מדמי השכירות אותם משלמת האם, בסכום שלא יעלה על 1,000 ₪ לחודש. בנוסף נקבע כי הצדדים יישאו בחלקים שווים בהוצאות רפואיות וחינוכיות של הקטין כמפורט בפסק הדין.</w:t>
      </w:r>
    </w:p>
    <w:p w:rsidR="0099406A" w:rsidRPr="0099406A" w:rsidRDefault="0099406A" w:rsidP="0099406A">
      <w:pPr>
        <w:pStyle w:val="ad"/>
        <w:rPr>
          <w:rFonts w:ascii="Arial" w:hAnsi="Arial"/>
          <w:noProof w:val="0"/>
          <w:rtl/>
        </w:rPr>
      </w:pPr>
    </w:p>
    <w:p w:rsidR="00A30227" w:rsidRDefault="00FC0702" w:rsidP="00D42CAF">
      <w:pPr>
        <w:pStyle w:val="ad"/>
        <w:numPr>
          <w:ilvl w:val="0"/>
          <w:numId w:val="1"/>
        </w:numPr>
        <w:spacing w:before="120" w:after="120" w:line="360" w:lineRule="auto"/>
        <w:ind w:left="360"/>
        <w:jc w:val="both"/>
        <w:rPr>
          <w:rFonts w:ascii="Arial" w:hAnsi="Arial"/>
          <w:noProof w:val="0"/>
        </w:rPr>
      </w:pPr>
      <w:r>
        <w:rPr>
          <w:rFonts w:ascii="Arial" w:hAnsi="Arial" w:hint="cs"/>
          <w:noProof w:val="0"/>
          <w:rtl/>
        </w:rPr>
        <w:t xml:space="preserve">בהתאם לפסק הדין </w:t>
      </w:r>
      <w:r w:rsidR="00D42CAF">
        <w:rPr>
          <w:rFonts w:ascii="Arial" w:hAnsi="Arial" w:hint="cs"/>
          <w:noProof w:val="0"/>
          <w:rtl/>
        </w:rPr>
        <w:t xml:space="preserve">החיוב הוחל באופן רטרואקטיבי החל ממועד הגשת התביעה ( 5.12.11)  בניכוי הסכומים ששולמו, ככל ששולמו, למזונות זמניים, כאשר </w:t>
      </w:r>
      <w:r w:rsidR="0099406A">
        <w:rPr>
          <w:rFonts w:ascii="Arial" w:hAnsi="Arial" w:hint="cs"/>
          <w:noProof w:val="0"/>
          <w:rtl/>
        </w:rPr>
        <w:t xml:space="preserve">נקבע כי </w:t>
      </w:r>
      <w:r w:rsidR="00D42CAF">
        <w:rPr>
          <w:rFonts w:ascii="Arial" w:hAnsi="Arial" w:hint="cs"/>
          <w:noProof w:val="0"/>
          <w:rtl/>
        </w:rPr>
        <w:t>חוב העבר יפרע בתשלומים שווים ורצופים של 300 ₪ אשר יתווספו לתשלום החודשי השוטף.</w:t>
      </w:r>
    </w:p>
    <w:p w:rsidR="00FC0702" w:rsidRDefault="00FC0702" w:rsidP="00FB1BEC">
      <w:pPr>
        <w:spacing w:before="120" w:after="120" w:line="360" w:lineRule="auto"/>
        <w:jc w:val="both"/>
        <w:rPr>
          <w:rFonts w:ascii="Arial" w:hAnsi="Arial"/>
          <w:b/>
          <w:bCs/>
          <w:noProof w:val="0"/>
          <w:rtl/>
        </w:rPr>
      </w:pPr>
    </w:p>
    <w:p w:rsidR="00FB1BEC" w:rsidRPr="00FB1BEC" w:rsidRDefault="00FB1BEC" w:rsidP="00FB1BEC">
      <w:pPr>
        <w:spacing w:before="120" w:after="120" w:line="360" w:lineRule="auto"/>
        <w:jc w:val="both"/>
        <w:rPr>
          <w:rFonts w:ascii="Arial" w:hAnsi="Arial"/>
          <w:b/>
          <w:bCs/>
          <w:noProof w:val="0"/>
        </w:rPr>
      </w:pPr>
      <w:r w:rsidRPr="00FB1BEC">
        <w:rPr>
          <w:rFonts w:ascii="Arial" w:hAnsi="Arial" w:hint="cs"/>
          <w:b/>
          <w:bCs/>
          <w:noProof w:val="0"/>
          <w:rtl/>
        </w:rPr>
        <w:lastRenderedPageBreak/>
        <w:t xml:space="preserve">טענות התובעת </w:t>
      </w:r>
    </w:p>
    <w:p w:rsidR="008522AD" w:rsidRDefault="009A6C4A" w:rsidP="0099406A">
      <w:pPr>
        <w:pStyle w:val="ad"/>
        <w:numPr>
          <w:ilvl w:val="0"/>
          <w:numId w:val="1"/>
        </w:numPr>
        <w:spacing w:before="120" w:after="120" w:line="360" w:lineRule="auto"/>
        <w:ind w:left="360"/>
        <w:jc w:val="both"/>
        <w:rPr>
          <w:rFonts w:ascii="Arial" w:hAnsi="Arial"/>
          <w:noProof w:val="0"/>
        </w:rPr>
      </w:pPr>
      <w:r>
        <w:rPr>
          <w:rFonts w:ascii="Arial" w:hAnsi="Arial" w:hint="cs"/>
          <w:noProof w:val="0"/>
          <w:rtl/>
        </w:rPr>
        <w:t xml:space="preserve">התובעת </w:t>
      </w:r>
      <w:r w:rsidR="008522AD">
        <w:rPr>
          <w:rFonts w:ascii="Arial" w:hAnsi="Arial" w:hint="cs"/>
          <w:noProof w:val="0"/>
          <w:rtl/>
        </w:rPr>
        <w:t>פתחה תיק הוצל"פ לגביית המזונות ביום 30.10.12, לאחר שהנתבע לא נשא בדמי המזונות הזמניים שנפסקו.</w:t>
      </w:r>
    </w:p>
    <w:p w:rsidR="0099406A" w:rsidRDefault="0099406A" w:rsidP="0099406A">
      <w:pPr>
        <w:pStyle w:val="ad"/>
        <w:spacing w:before="120" w:after="120" w:line="360" w:lineRule="auto"/>
        <w:ind w:left="360"/>
        <w:jc w:val="both"/>
        <w:rPr>
          <w:rFonts w:ascii="Arial" w:hAnsi="Arial"/>
          <w:noProof w:val="0"/>
        </w:rPr>
      </w:pPr>
    </w:p>
    <w:p w:rsidR="008522AD" w:rsidRDefault="008522AD" w:rsidP="00D412ED">
      <w:pPr>
        <w:pStyle w:val="ad"/>
        <w:numPr>
          <w:ilvl w:val="0"/>
          <w:numId w:val="1"/>
        </w:numPr>
        <w:spacing w:before="120" w:after="120" w:line="360" w:lineRule="auto"/>
        <w:ind w:left="360"/>
        <w:jc w:val="both"/>
        <w:rPr>
          <w:rFonts w:ascii="Arial" w:hAnsi="Arial"/>
          <w:noProof w:val="0"/>
        </w:rPr>
      </w:pPr>
      <w:r>
        <w:rPr>
          <w:rFonts w:ascii="Arial" w:hAnsi="Arial" w:hint="cs"/>
          <w:noProof w:val="0"/>
          <w:rtl/>
        </w:rPr>
        <w:t>לאחר מתן פס"ד הסופי למזונות</w:t>
      </w:r>
      <w:r w:rsidR="0099406A">
        <w:rPr>
          <w:rFonts w:ascii="Arial" w:hAnsi="Arial" w:hint="cs"/>
          <w:noProof w:val="0"/>
          <w:rtl/>
        </w:rPr>
        <w:t>,</w:t>
      </w:r>
      <w:r>
        <w:rPr>
          <w:rFonts w:ascii="Arial" w:hAnsi="Arial" w:hint="cs"/>
          <w:noProof w:val="0"/>
          <w:rtl/>
        </w:rPr>
        <w:t xml:space="preserve"> </w:t>
      </w:r>
      <w:r w:rsidR="00D412ED">
        <w:rPr>
          <w:rFonts w:ascii="Arial" w:hAnsi="Arial" w:hint="cs"/>
          <w:noProof w:val="0"/>
          <w:rtl/>
        </w:rPr>
        <w:t xml:space="preserve">התובעת </w:t>
      </w:r>
      <w:r>
        <w:rPr>
          <w:rFonts w:ascii="Arial" w:hAnsi="Arial" w:hint="cs"/>
          <w:noProof w:val="0"/>
          <w:rtl/>
        </w:rPr>
        <w:t xml:space="preserve">לא </w:t>
      </w:r>
      <w:r w:rsidR="00D412ED">
        <w:rPr>
          <w:rFonts w:ascii="Arial" w:hAnsi="Arial" w:hint="cs"/>
          <w:noProof w:val="0"/>
          <w:rtl/>
        </w:rPr>
        <w:t>עדכנה</w:t>
      </w:r>
      <w:r w:rsidR="00217E9C">
        <w:rPr>
          <w:rFonts w:ascii="Arial" w:hAnsi="Arial" w:hint="cs"/>
          <w:noProof w:val="0"/>
          <w:rtl/>
        </w:rPr>
        <w:t xml:space="preserve"> את </w:t>
      </w:r>
      <w:r w:rsidR="00D412ED">
        <w:rPr>
          <w:rFonts w:ascii="Arial" w:hAnsi="Arial" w:hint="cs"/>
          <w:noProof w:val="0"/>
          <w:rtl/>
        </w:rPr>
        <w:t xml:space="preserve">תיק </w:t>
      </w:r>
      <w:r>
        <w:rPr>
          <w:rFonts w:ascii="Arial" w:hAnsi="Arial" w:hint="cs"/>
          <w:noProof w:val="0"/>
          <w:rtl/>
        </w:rPr>
        <w:t xml:space="preserve">ההוצל"פ </w:t>
      </w:r>
      <w:r w:rsidR="0099406A">
        <w:rPr>
          <w:rFonts w:ascii="Arial" w:hAnsi="Arial" w:hint="cs"/>
          <w:noProof w:val="0"/>
          <w:rtl/>
        </w:rPr>
        <w:t xml:space="preserve">בהתאם לפסק הדין הסופי, </w:t>
      </w:r>
      <w:r w:rsidR="00D412ED">
        <w:rPr>
          <w:rFonts w:ascii="Arial" w:hAnsi="Arial" w:hint="cs"/>
          <w:noProof w:val="0"/>
          <w:rtl/>
        </w:rPr>
        <w:t>והחוב ב</w:t>
      </w:r>
      <w:r w:rsidR="0099406A">
        <w:rPr>
          <w:rFonts w:ascii="Arial" w:hAnsi="Arial" w:hint="cs"/>
          <w:noProof w:val="0"/>
          <w:rtl/>
        </w:rPr>
        <w:t xml:space="preserve">תיק המשיך להיות משופעל </w:t>
      </w:r>
      <w:r>
        <w:rPr>
          <w:rFonts w:ascii="Arial" w:hAnsi="Arial" w:hint="cs"/>
          <w:noProof w:val="0"/>
          <w:rtl/>
        </w:rPr>
        <w:t>על בסיס ההחלטה למזונות זמניים</w:t>
      </w:r>
      <w:r w:rsidR="00E847DB">
        <w:rPr>
          <w:rFonts w:ascii="Arial" w:hAnsi="Arial" w:hint="cs"/>
          <w:noProof w:val="0"/>
          <w:rtl/>
        </w:rPr>
        <w:t>, עניין ש</w:t>
      </w:r>
      <w:r w:rsidR="00217E9C">
        <w:rPr>
          <w:rFonts w:ascii="Arial" w:hAnsi="Arial" w:hint="cs"/>
          <w:noProof w:val="0"/>
          <w:rtl/>
        </w:rPr>
        <w:t xml:space="preserve">לטענתה </w:t>
      </w:r>
      <w:r w:rsidR="00E847DB">
        <w:rPr>
          <w:rFonts w:ascii="Arial" w:hAnsi="Arial" w:hint="cs"/>
          <w:noProof w:val="0"/>
          <w:rtl/>
        </w:rPr>
        <w:t xml:space="preserve">התגלה </w:t>
      </w:r>
      <w:r w:rsidR="0099406A">
        <w:rPr>
          <w:rFonts w:ascii="Arial" w:hAnsi="Arial" w:hint="cs"/>
          <w:noProof w:val="0"/>
          <w:rtl/>
        </w:rPr>
        <w:t>ל</w:t>
      </w:r>
      <w:r w:rsidR="00217E9C">
        <w:rPr>
          <w:rFonts w:ascii="Arial" w:hAnsi="Arial" w:hint="cs"/>
          <w:noProof w:val="0"/>
          <w:rtl/>
        </w:rPr>
        <w:t>ה</w:t>
      </w:r>
      <w:r w:rsidR="0099406A">
        <w:rPr>
          <w:rFonts w:ascii="Arial" w:hAnsi="Arial" w:hint="cs"/>
          <w:noProof w:val="0"/>
          <w:rtl/>
        </w:rPr>
        <w:t xml:space="preserve"> </w:t>
      </w:r>
      <w:r w:rsidR="00E847DB">
        <w:rPr>
          <w:rFonts w:ascii="Arial" w:hAnsi="Arial" w:hint="cs"/>
          <w:noProof w:val="0"/>
          <w:rtl/>
        </w:rPr>
        <w:t>רק לאחרונה, לאחר שהטיפול בתיק עבר לידי עורך דין</w:t>
      </w:r>
      <w:r>
        <w:rPr>
          <w:rFonts w:ascii="Arial" w:hAnsi="Arial" w:hint="cs"/>
          <w:noProof w:val="0"/>
          <w:rtl/>
        </w:rPr>
        <w:t>.</w:t>
      </w:r>
    </w:p>
    <w:p w:rsidR="0099406A" w:rsidRPr="00D412ED" w:rsidRDefault="0099406A" w:rsidP="0099406A">
      <w:pPr>
        <w:pStyle w:val="ad"/>
        <w:rPr>
          <w:rFonts w:ascii="Arial" w:hAnsi="Arial"/>
          <w:noProof w:val="0"/>
          <w:rtl/>
        </w:rPr>
      </w:pPr>
    </w:p>
    <w:p w:rsidR="00A30227" w:rsidRDefault="00A30227" w:rsidP="00D412ED">
      <w:pPr>
        <w:pStyle w:val="ad"/>
        <w:numPr>
          <w:ilvl w:val="0"/>
          <w:numId w:val="1"/>
        </w:numPr>
        <w:spacing w:before="120" w:after="120" w:line="360" w:lineRule="auto"/>
        <w:ind w:left="360"/>
        <w:jc w:val="both"/>
        <w:rPr>
          <w:rFonts w:ascii="Arial" w:hAnsi="Arial"/>
          <w:noProof w:val="0"/>
        </w:rPr>
      </w:pPr>
      <w:r>
        <w:rPr>
          <w:rFonts w:ascii="Arial" w:hAnsi="Arial"/>
          <w:noProof w:val="0"/>
          <w:rtl/>
        </w:rPr>
        <w:t xml:space="preserve">לטענתה, </w:t>
      </w:r>
      <w:r w:rsidR="008522AD">
        <w:rPr>
          <w:rFonts w:ascii="Arial" w:hAnsi="Arial" w:hint="cs"/>
          <w:noProof w:val="0"/>
          <w:rtl/>
        </w:rPr>
        <w:t xml:space="preserve">היא לא וויתרה על גביית דמי המזונות והחוב ופעלה </w:t>
      </w:r>
      <w:r w:rsidR="00D412ED">
        <w:rPr>
          <w:rFonts w:ascii="Arial" w:hAnsi="Arial" w:hint="cs"/>
          <w:noProof w:val="0"/>
          <w:rtl/>
        </w:rPr>
        <w:t>לגבייתו באמצעות</w:t>
      </w:r>
      <w:r w:rsidR="008522AD">
        <w:rPr>
          <w:rFonts w:ascii="Arial" w:hAnsi="Arial" w:hint="cs"/>
          <w:noProof w:val="0"/>
          <w:rtl/>
        </w:rPr>
        <w:t xml:space="preserve"> לשכת ההוצל"פ, אולם "כתוצאה ממחדל" לא עודכן פס"ד הסופי</w:t>
      </w:r>
      <w:r w:rsidR="0099406A">
        <w:rPr>
          <w:rFonts w:ascii="Arial" w:hAnsi="Arial" w:hint="cs"/>
          <w:noProof w:val="0"/>
          <w:rtl/>
        </w:rPr>
        <w:t xml:space="preserve">; </w:t>
      </w:r>
      <w:r w:rsidR="009A6C4A">
        <w:rPr>
          <w:rFonts w:ascii="Arial" w:hAnsi="Arial" w:hint="cs"/>
          <w:noProof w:val="0"/>
          <w:rtl/>
        </w:rPr>
        <w:t xml:space="preserve">לדבריה היא אינה דוברת את השפה העברית ואינה עו"ד במקצועה, וסברה לתומה כי פסק הדין מתעדכן </w:t>
      </w:r>
      <w:r w:rsidR="0099406A">
        <w:rPr>
          <w:rFonts w:ascii="Arial" w:hAnsi="Arial" w:hint="cs"/>
          <w:noProof w:val="0"/>
          <w:rtl/>
        </w:rPr>
        <w:t>א</w:t>
      </w:r>
      <w:r w:rsidR="009A6C4A">
        <w:rPr>
          <w:rFonts w:ascii="Arial" w:hAnsi="Arial" w:hint="cs"/>
          <w:noProof w:val="0"/>
          <w:rtl/>
        </w:rPr>
        <w:t>וטומטית בלשכת ההוצל"פ.</w:t>
      </w:r>
    </w:p>
    <w:p w:rsidR="0099406A" w:rsidRPr="0099406A" w:rsidRDefault="0099406A" w:rsidP="0099406A">
      <w:pPr>
        <w:pStyle w:val="ad"/>
        <w:rPr>
          <w:rFonts w:ascii="Arial" w:hAnsi="Arial"/>
          <w:noProof w:val="0"/>
          <w:rtl/>
        </w:rPr>
      </w:pPr>
    </w:p>
    <w:p w:rsidR="008522AD" w:rsidRDefault="008522AD" w:rsidP="00217E9C">
      <w:pPr>
        <w:pStyle w:val="ad"/>
        <w:numPr>
          <w:ilvl w:val="0"/>
          <w:numId w:val="1"/>
        </w:numPr>
        <w:spacing w:before="120" w:after="120" w:line="360" w:lineRule="auto"/>
        <w:ind w:left="360"/>
        <w:jc w:val="both"/>
        <w:rPr>
          <w:rFonts w:ascii="Arial" w:hAnsi="Arial"/>
          <w:noProof w:val="0"/>
        </w:rPr>
      </w:pPr>
      <w:r>
        <w:rPr>
          <w:rFonts w:ascii="Arial" w:hAnsi="Arial" w:hint="cs"/>
          <w:noProof w:val="0"/>
          <w:rtl/>
        </w:rPr>
        <w:t xml:space="preserve">לדבריה </w:t>
      </w:r>
      <w:r w:rsidR="009A6C4A">
        <w:rPr>
          <w:rFonts w:ascii="Arial" w:hAnsi="Arial" w:hint="cs"/>
          <w:noProof w:val="0"/>
          <w:rtl/>
        </w:rPr>
        <w:t xml:space="preserve">לאורך השנים </w:t>
      </w:r>
      <w:r>
        <w:rPr>
          <w:rFonts w:ascii="Arial" w:hAnsi="Arial" w:hint="cs"/>
          <w:noProof w:val="0"/>
          <w:rtl/>
        </w:rPr>
        <w:t xml:space="preserve">היא התקשתה לגבות את החוב,  </w:t>
      </w:r>
      <w:r w:rsidR="00E847DB">
        <w:rPr>
          <w:rFonts w:ascii="Arial" w:hAnsi="Arial" w:hint="cs"/>
          <w:noProof w:val="0"/>
          <w:rtl/>
        </w:rPr>
        <w:t>ולא עלה בידה לגבות ולו אגורה שחוקה והתיק המשיך ותפח ונ</w:t>
      </w:r>
      <w:r>
        <w:rPr>
          <w:rFonts w:ascii="Arial" w:hAnsi="Arial" w:hint="cs"/>
          <w:noProof w:val="0"/>
          <w:rtl/>
        </w:rPr>
        <w:t xml:space="preserve">כון ליום הגשת התביעה עמד </w:t>
      </w:r>
      <w:r w:rsidR="00E847DB">
        <w:rPr>
          <w:rFonts w:ascii="Arial" w:hAnsi="Arial" w:hint="cs"/>
          <w:noProof w:val="0"/>
          <w:rtl/>
        </w:rPr>
        <w:t xml:space="preserve">החוב בתיק </w:t>
      </w:r>
      <w:r>
        <w:rPr>
          <w:rFonts w:ascii="Arial" w:hAnsi="Arial" w:hint="cs"/>
          <w:noProof w:val="0"/>
          <w:rtl/>
        </w:rPr>
        <w:t xml:space="preserve">ע"ס של 398,162 ₪, </w:t>
      </w:r>
      <w:r w:rsidR="006B7D57">
        <w:rPr>
          <w:rFonts w:ascii="Arial" w:hAnsi="Arial" w:hint="cs"/>
          <w:noProof w:val="0"/>
          <w:rtl/>
        </w:rPr>
        <w:t>ובעת הגשת הסיכומים ע"ס 422,609 ₪</w:t>
      </w:r>
      <w:r w:rsidR="00C3039B">
        <w:rPr>
          <w:rFonts w:ascii="Arial" w:hAnsi="Arial" w:hint="cs"/>
          <w:noProof w:val="0"/>
          <w:rtl/>
        </w:rPr>
        <w:t xml:space="preserve">. סכום זה </w:t>
      </w:r>
      <w:r>
        <w:rPr>
          <w:rFonts w:ascii="Arial" w:hAnsi="Arial" w:hint="cs"/>
          <w:noProof w:val="0"/>
          <w:rtl/>
        </w:rPr>
        <w:t xml:space="preserve">מגלם את סכום המזונות </w:t>
      </w:r>
      <w:r w:rsidR="00E847DB">
        <w:rPr>
          <w:rFonts w:ascii="Arial" w:hAnsi="Arial" w:hint="cs"/>
          <w:noProof w:val="0"/>
          <w:rtl/>
        </w:rPr>
        <w:t xml:space="preserve">על בסיס ההחלטה למזונות זמניים </w:t>
      </w:r>
      <w:r w:rsidR="005A6DEC">
        <w:rPr>
          <w:rFonts w:ascii="Arial" w:hAnsi="Arial" w:hint="cs"/>
          <w:noProof w:val="0"/>
          <w:rtl/>
        </w:rPr>
        <w:t>בניכוי התשלומים שהועברו ע"י אחי הנתבע</w:t>
      </w:r>
      <w:r w:rsidR="00C3039B">
        <w:rPr>
          <w:rFonts w:ascii="Arial" w:hAnsi="Arial" w:hint="cs"/>
          <w:noProof w:val="0"/>
          <w:rtl/>
        </w:rPr>
        <w:t xml:space="preserve">, </w:t>
      </w:r>
      <w:r w:rsidR="00217E9C">
        <w:rPr>
          <w:rFonts w:ascii="Arial" w:hAnsi="Arial" w:hint="cs"/>
          <w:noProof w:val="0"/>
          <w:rtl/>
        </w:rPr>
        <w:t xml:space="preserve">אולם </w:t>
      </w:r>
      <w:r w:rsidR="00E847DB">
        <w:rPr>
          <w:rFonts w:ascii="Arial" w:hAnsi="Arial" w:hint="cs"/>
          <w:noProof w:val="0"/>
          <w:rtl/>
        </w:rPr>
        <w:t xml:space="preserve">אינו מגלם את החוב לאשורו </w:t>
      </w:r>
      <w:r w:rsidR="00FB1BEC">
        <w:rPr>
          <w:rFonts w:ascii="Arial" w:hAnsi="Arial" w:hint="cs"/>
          <w:noProof w:val="0"/>
          <w:rtl/>
        </w:rPr>
        <w:t>בהתאם לפס"ד הסופי, וכן לא עודכנו המרכיבים הנוספים בתיק</w:t>
      </w:r>
      <w:r w:rsidR="00C3039B">
        <w:rPr>
          <w:rFonts w:ascii="Arial" w:hAnsi="Arial" w:hint="cs"/>
          <w:noProof w:val="0"/>
          <w:rtl/>
        </w:rPr>
        <w:t>.</w:t>
      </w:r>
    </w:p>
    <w:p w:rsidR="00C3039B" w:rsidRPr="00D412ED" w:rsidRDefault="00C3039B" w:rsidP="00C3039B">
      <w:pPr>
        <w:pStyle w:val="ad"/>
        <w:rPr>
          <w:rFonts w:ascii="Arial" w:hAnsi="Arial"/>
          <w:noProof w:val="0"/>
          <w:rtl/>
        </w:rPr>
      </w:pPr>
    </w:p>
    <w:p w:rsidR="00FB1BEC" w:rsidRDefault="00A30227" w:rsidP="00217E9C">
      <w:pPr>
        <w:pStyle w:val="ad"/>
        <w:numPr>
          <w:ilvl w:val="0"/>
          <w:numId w:val="1"/>
        </w:numPr>
        <w:spacing w:before="120" w:after="120" w:line="360" w:lineRule="auto"/>
        <w:ind w:left="360"/>
        <w:jc w:val="both"/>
        <w:rPr>
          <w:rFonts w:ascii="Arial" w:hAnsi="Arial"/>
          <w:noProof w:val="0"/>
        </w:rPr>
      </w:pPr>
      <w:r w:rsidRPr="00FB1BEC">
        <w:rPr>
          <w:rFonts w:ascii="Arial" w:hAnsi="Arial"/>
          <w:noProof w:val="0"/>
          <w:rtl/>
        </w:rPr>
        <w:t xml:space="preserve">לפיכך, עתרה התובעת בתביעה דנן, לאשר לה גבייה רטרואקטיבית של </w:t>
      </w:r>
      <w:r w:rsidR="00FB1BEC" w:rsidRPr="00FB1BEC">
        <w:rPr>
          <w:rFonts w:ascii="Arial" w:hAnsi="Arial" w:hint="cs"/>
          <w:noProof w:val="0"/>
          <w:rtl/>
        </w:rPr>
        <w:t xml:space="preserve">דמי המזונות החל ממתן פסק הדין ועד </w:t>
      </w:r>
      <w:r w:rsidR="009A6C4A">
        <w:rPr>
          <w:rFonts w:ascii="Arial" w:hAnsi="Arial" w:hint="cs"/>
          <w:noProof w:val="0"/>
          <w:rtl/>
        </w:rPr>
        <w:t>ל</w:t>
      </w:r>
      <w:r w:rsidR="00FB1BEC" w:rsidRPr="00FB1BEC">
        <w:rPr>
          <w:rFonts w:ascii="Arial" w:hAnsi="Arial" w:hint="cs"/>
          <w:noProof w:val="0"/>
          <w:rtl/>
        </w:rPr>
        <w:t xml:space="preserve">הגשת התביעה, </w:t>
      </w:r>
      <w:r w:rsidRPr="00FB1BEC">
        <w:rPr>
          <w:rFonts w:ascii="Arial" w:hAnsi="Arial"/>
          <w:noProof w:val="0"/>
          <w:rtl/>
        </w:rPr>
        <w:t>בהתאם להוראות סעיף 11(ב) לחוק</w:t>
      </w:r>
      <w:r w:rsidR="00FB1BEC">
        <w:rPr>
          <w:rFonts w:ascii="Arial" w:hAnsi="Arial" w:hint="cs"/>
          <w:noProof w:val="0"/>
          <w:rtl/>
        </w:rPr>
        <w:t>.</w:t>
      </w:r>
    </w:p>
    <w:p w:rsidR="00C3039B" w:rsidRPr="00217E9C" w:rsidRDefault="00C3039B" w:rsidP="00E847DB">
      <w:pPr>
        <w:spacing w:before="120" w:after="120" w:line="360" w:lineRule="auto"/>
        <w:jc w:val="both"/>
        <w:rPr>
          <w:rFonts w:ascii="Arial" w:hAnsi="Arial"/>
          <w:b/>
          <w:bCs/>
          <w:noProof w:val="0"/>
          <w:rtl/>
        </w:rPr>
      </w:pPr>
    </w:p>
    <w:p w:rsidR="00E847DB" w:rsidRPr="00E847DB" w:rsidRDefault="00E847DB" w:rsidP="00E847DB">
      <w:pPr>
        <w:spacing w:before="120" w:after="120" w:line="360" w:lineRule="auto"/>
        <w:jc w:val="both"/>
        <w:rPr>
          <w:rFonts w:ascii="Arial" w:hAnsi="Arial"/>
          <w:b/>
          <w:bCs/>
          <w:noProof w:val="0"/>
        </w:rPr>
      </w:pPr>
      <w:r w:rsidRPr="00E847DB">
        <w:rPr>
          <w:rFonts w:ascii="Arial" w:hAnsi="Arial" w:hint="cs"/>
          <w:b/>
          <w:bCs/>
          <w:noProof w:val="0"/>
          <w:rtl/>
        </w:rPr>
        <w:t>טענות הנתבע</w:t>
      </w:r>
    </w:p>
    <w:p w:rsidR="00FB1BEC" w:rsidRDefault="00FB1BEC" w:rsidP="00FB1BEC">
      <w:pPr>
        <w:pStyle w:val="ad"/>
        <w:spacing w:before="120" w:after="120" w:line="360" w:lineRule="auto"/>
        <w:ind w:left="360"/>
        <w:jc w:val="both"/>
        <w:rPr>
          <w:rFonts w:ascii="Arial" w:hAnsi="Arial"/>
          <w:noProof w:val="0"/>
        </w:rPr>
      </w:pPr>
    </w:p>
    <w:p w:rsidR="006B7D57" w:rsidRDefault="00C2508C" w:rsidP="00C3039B">
      <w:pPr>
        <w:pStyle w:val="ad"/>
        <w:numPr>
          <w:ilvl w:val="0"/>
          <w:numId w:val="1"/>
        </w:numPr>
        <w:spacing w:before="120" w:after="120" w:line="360" w:lineRule="auto"/>
        <w:ind w:left="360"/>
        <w:jc w:val="both"/>
        <w:rPr>
          <w:rFonts w:ascii="Arial" w:hAnsi="Arial"/>
          <w:noProof w:val="0"/>
        </w:rPr>
      </w:pPr>
      <w:r>
        <w:rPr>
          <w:rFonts w:ascii="Arial" w:hAnsi="Arial" w:hint="cs"/>
          <w:noProof w:val="0"/>
          <w:rtl/>
        </w:rPr>
        <w:t>הנתבע טען כי התובעת לא עדכנה את החוב בתיק ההוצ</w:t>
      </w:r>
      <w:r w:rsidR="003D6AAA">
        <w:rPr>
          <w:rFonts w:ascii="Arial" w:hAnsi="Arial" w:hint="cs"/>
          <w:noProof w:val="0"/>
          <w:rtl/>
        </w:rPr>
        <w:t xml:space="preserve">ל"פ מאחר והנתבע העביר לה כספים בעצמו (ושילם מזונות ברצף תקופות שונות בין היתר במזומן)  או באמצעות אחרים, כגון אחיו אשר העביר לה כספים מחו"ל, </w:t>
      </w:r>
      <w:r w:rsidR="00C3039B">
        <w:rPr>
          <w:rFonts w:ascii="Arial" w:hAnsi="Arial" w:hint="cs"/>
          <w:noProof w:val="0"/>
          <w:rtl/>
        </w:rPr>
        <w:t xml:space="preserve">תוך שהוא מצרף </w:t>
      </w:r>
      <w:r w:rsidR="005A6DEC">
        <w:rPr>
          <w:rFonts w:ascii="Arial" w:hAnsi="Arial" w:hint="cs"/>
          <w:noProof w:val="0"/>
          <w:rtl/>
        </w:rPr>
        <w:t xml:space="preserve">עותק חלקי של </w:t>
      </w:r>
      <w:r w:rsidR="006B7D57">
        <w:rPr>
          <w:rFonts w:ascii="Arial" w:hAnsi="Arial" w:hint="cs"/>
          <w:noProof w:val="0"/>
          <w:rtl/>
        </w:rPr>
        <w:t>המחאות על סכומים שה</w:t>
      </w:r>
      <w:r w:rsidR="00C3039B">
        <w:rPr>
          <w:rFonts w:ascii="Arial" w:hAnsi="Arial" w:hint="cs"/>
          <w:noProof w:val="0"/>
          <w:rtl/>
        </w:rPr>
        <w:t>ו</w:t>
      </w:r>
      <w:r w:rsidR="006B7D57">
        <w:rPr>
          <w:rFonts w:ascii="Arial" w:hAnsi="Arial" w:hint="cs"/>
          <w:noProof w:val="0"/>
          <w:rtl/>
        </w:rPr>
        <w:t>עברו לתו</w:t>
      </w:r>
      <w:r w:rsidR="00C3039B">
        <w:rPr>
          <w:rFonts w:ascii="Arial" w:hAnsi="Arial" w:hint="cs"/>
          <w:noProof w:val="0"/>
          <w:rtl/>
        </w:rPr>
        <w:t>ב</w:t>
      </w:r>
      <w:r w:rsidR="006B7D57">
        <w:rPr>
          <w:rFonts w:ascii="Arial" w:hAnsi="Arial" w:hint="cs"/>
          <w:noProof w:val="0"/>
          <w:rtl/>
        </w:rPr>
        <w:t>עת ע"ח המזונות.</w:t>
      </w:r>
    </w:p>
    <w:p w:rsidR="00C3039B" w:rsidRDefault="00C3039B" w:rsidP="00C3039B">
      <w:pPr>
        <w:pStyle w:val="ad"/>
        <w:spacing w:before="120" w:after="120" w:line="360" w:lineRule="auto"/>
        <w:ind w:left="360"/>
        <w:jc w:val="both"/>
        <w:rPr>
          <w:rFonts w:ascii="Arial" w:hAnsi="Arial"/>
          <w:noProof w:val="0"/>
        </w:rPr>
      </w:pPr>
    </w:p>
    <w:p w:rsidR="003B458D" w:rsidRDefault="006B7D57" w:rsidP="00217E9C">
      <w:pPr>
        <w:pStyle w:val="ad"/>
        <w:numPr>
          <w:ilvl w:val="0"/>
          <w:numId w:val="1"/>
        </w:numPr>
        <w:spacing w:before="120" w:after="120" w:line="360" w:lineRule="auto"/>
        <w:ind w:left="360"/>
        <w:jc w:val="both"/>
        <w:rPr>
          <w:rFonts w:ascii="Arial" w:hAnsi="Arial"/>
          <w:noProof w:val="0"/>
        </w:rPr>
      </w:pPr>
      <w:r>
        <w:rPr>
          <w:rFonts w:ascii="Arial" w:hAnsi="Arial" w:hint="cs"/>
          <w:noProof w:val="0"/>
          <w:rtl/>
        </w:rPr>
        <w:t>לטענת הנתבע</w:t>
      </w:r>
      <w:r w:rsidR="00C3039B">
        <w:rPr>
          <w:rFonts w:ascii="Arial" w:hAnsi="Arial" w:hint="cs"/>
          <w:noProof w:val="0"/>
          <w:rtl/>
        </w:rPr>
        <w:t>,</w:t>
      </w:r>
      <w:r>
        <w:rPr>
          <w:rFonts w:ascii="Arial" w:hAnsi="Arial" w:hint="cs"/>
          <w:noProof w:val="0"/>
          <w:rtl/>
        </w:rPr>
        <w:t xml:space="preserve"> התובעת </w:t>
      </w:r>
      <w:r w:rsidR="003D6AAA">
        <w:rPr>
          <w:rFonts w:ascii="Arial" w:hAnsi="Arial" w:hint="cs"/>
          <w:noProof w:val="0"/>
          <w:rtl/>
        </w:rPr>
        <w:t>הזניחה את הגביה במסגרת ההוצל"פ</w:t>
      </w:r>
      <w:r w:rsidR="003B458D">
        <w:rPr>
          <w:rFonts w:ascii="Arial" w:hAnsi="Arial" w:hint="cs"/>
          <w:noProof w:val="0"/>
          <w:rtl/>
        </w:rPr>
        <w:t xml:space="preserve">, כאשר היעדר האכיפה מעיד כי אכן </w:t>
      </w:r>
      <w:r w:rsidR="00C3039B">
        <w:rPr>
          <w:rFonts w:ascii="Arial" w:hAnsi="Arial" w:hint="cs"/>
          <w:noProof w:val="0"/>
          <w:rtl/>
        </w:rPr>
        <w:t xml:space="preserve">הנתבע </w:t>
      </w:r>
      <w:r w:rsidR="003B458D">
        <w:rPr>
          <w:rFonts w:ascii="Arial" w:hAnsi="Arial" w:hint="cs"/>
          <w:noProof w:val="0"/>
          <w:rtl/>
        </w:rPr>
        <w:t>שילם לתובעת את תשלומי המזונות.</w:t>
      </w:r>
    </w:p>
    <w:p w:rsidR="00C3039B" w:rsidRPr="00217E9C" w:rsidRDefault="00C3039B" w:rsidP="00C3039B">
      <w:pPr>
        <w:pStyle w:val="ad"/>
        <w:rPr>
          <w:rFonts w:ascii="Arial" w:hAnsi="Arial"/>
          <w:noProof w:val="0"/>
          <w:rtl/>
        </w:rPr>
      </w:pPr>
    </w:p>
    <w:p w:rsidR="003D6AAA" w:rsidRDefault="003B458D" w:rsidP="003B458D">
      <w:pPr>
        <w:pStyle w:val="ad"/>
        <w:numPr>
          <w:ilvl w:val="0"/>
          <w:numId w:val="1"/>
        </w:numPr>
        <w:spacing w:before="120" w:after="120" w:line="360" w:lineRule="auto"/>
        <w:ind w:left="360"/>
        <w:jc w:val="both"/>
        <w:rPr>
          <w:rFonts w:ascii="Arial" w:hAnsi="Arial"/>
          <w:noProof w:val="0"/>
        </w:rPr>
      </w:pPr>
      <w:r>
        <w:rPr>
          <w:rFonts w:ascii="Arial" w:hAnsi="Arial" w:hint="cs"/>
          <w:noProof w:val="0"/>
          <w:rtl/>
        </w:rPr>
        <w:lastRenderedPageBreak/>
        <w:t xml:space="preserve">לדבריו התובעת פעלה בחוסר תום לב שלא דיווחה על תשלומי מזונות שביצע הנתבע או מי מטעמו ונתנה לחוב בתיק לתפוח על מנת </w:t>
      </w:r>
      <w:r w:rsidR="00D412ED">
        <w:rPr>
          <w:rFonts w:ascii="Arial" w:hAnsi="Arial" w:hint="cs"/>
          <w:noProof w:val="0"/>
          <w:rtl/>
        </w:rPr>
        <w:t xml:space="preserve">שתוכל </w:t>
      </w:r>
      <w:r>
        <w:rPr>
          <w:rFonts w:ascii="Arial" w:hAnsi="Arial" w:hint="cs"/>
          <w:noProof w:val="0"/>
          <w:rtl/>
        </w:rPr>
        <w:t>לבוא לאחר שני</w:t>
      </w:r>
      <w:r w:rsidR="00217E9C">
        <w:rPr>
          <w:rFonts w:ascii="Arial" w:hAnsi="Arial" w:hint="cs"/>
          <w:noProof w:val="0"/>
          <w:rtl/>
        </w:rPr>
        <w:t>ם</w:t>
      </w:r>
      <w:r>
        <w:rPr>
          <w:rFonts w:ascii="Arial" w:hAnsi="Arial" w:hint="cs"/>
          <w:noProof w:val="0"/>
          <w:rtl/>
        </w:rPr>
        <w:t xml:space="preserve"> עם תירוצים מומצאים ולדרוש סכום מופרז באופן רטרואקטיבי.</w:t>
      </w:r>
      <w:r w:rsidR="003D6AAA">
        <w:rPr>
          <w:rFonts w:ascii="Arial" w:hAnsi="Arial" w:hint="cs"/>
          <w:noProof w:val="0"/>
          <w:rtl/>
        </w:rPr>
        <w:t xml:space="preserve"> </w:t>
      </w:r>
    </w:p>
    <w:p w:rsidR="00217E9C" w:rsidRPr="00217E9C" w:rsidRDefault="00217E9C" w:rsidP="00217E9C">
      <w:pPr>
        <w:pStyle w:val="ad"/>
        <w:rPr>
          <w:rFonts w:ascii="Arial" w:hAnsi="Arial"/>
          <w:noProof w:val="0"/>
          <w:rtl/>
        </w:rPr>
      </w:pPr>
    </w:p>
    <w:p w:rsidR="00E847DB" w:rsidRDefault="003D6AAA" w:rsidP="00FB1BEC">
      <w:pPr>
        <w:pStyle w:val="ad"/>
        <w:numPr>
          <w:ilvl w:val="0"/>
          <w:numId w:val="1"/>
        </w:numPr>
        <w:spacing w:before="120" w:after="120" w:line="360" w:lineRule="auto"/>
        <w:ind w:left="360"/>
        <w:jc w:val="both"/>
        <w:rPr>
          <w:rFonts w:ascii="Arial" w:hAnsi="Arial"/>
          <w:noProof w:val="0"/>
        </w:rPr>
      </w:pPr>
      <w:r>
        <w:rPr>
          <w:rFonts w:ascii="Arial" w:hAnsi="Arial" w:hint="cs"/>
          <w:noProof w:val="0"/>
          <w:rtl/>
        </w:rPr>
        <w:t>לדבריו, חלק מהתשלומים דווחו (באיחור רב) לגזברות ההוצל"פ בעיקר במסגרת טענת פרעתי שהגיש לפני מספר שנים.</w:t>
      </w:r>
    </w:p>
    <w:p w:rsidR="00C3039B" w:rsidRDefault="00C3039B" w:rsidP="00C3039B">
      <w:pPr>
        <w:pStyle w:val="ad"/>
        <w:spacing w:before="120" w:after="120" w:line="360" w:lineRule="auto"/>
        <w:ind w:left="360"/>
        <w:jc w:val="both"/>
        <w:rPr>
          <w:rFonts w:ascii="Arial" w:hAnsi="Arial"/>
          <w:noProof w:val="0"/>
        </w:rPr>
      </w:pPr>
    </w:p>
    <w:p w:rsidR="003D6AAA" w:rsidRDefault="003D6AAA" w:rsidP="00217E9C">
      <w:pPr>
        <w:pStyle w:val="ad"/>
        <w:numPr>
          <w:ilvl w:val="0"/>
          <w:numId w:val="1"/>
        </w:numPr>
        <w:spacing w:before="120" w:after="120" w:line="360" w:lineRule="auto"/>
        <w:ind w:left="360"/>
        <w:jc w:val="both"/>
        <w:rPr>
          <w:rFonts w:ascii="Arial" w:hAnsi="Arial"/>
          <w:noProof w:val="0"/>
        </w:rPr>
      </w:pPr>
      <w:r>
        <w:rPr>
          <w:rFonts w:ascii="Arial" w:hAnsi="Arial" w:hint="cs"/>
          <w:noProof w:val="0"/>
          <w:rtl/>
        </w:rPr>
        <w:t xml:space="preserve">לטענתו אין בידי התובעת טעם סביר לשיהוי הרב בהגשת הבקשה </w:t>
      </w:r>
      <w:r w:rsidR="008865C8">
        <w:rPr>
          <w:rFonts w:ascii="Arial" w:hAnsi="Arial" w:hint="cs"/>
          <w:noProof w:val="0"/>
          <w:rtl/>
        </w:rPr>
        <w:t>לעדכון</w:t>
      </w:r>
      <w:r>
        <w:rPr>
          <w:rFonts w:ascii="Arial" w:hAnsi="Arial" w:hint="cs"/>
          <w:noProof w:val="0"/>
          <w:rtl/>
        </w:rPr>
        <w:t xml:space="preserve"> החוב; יש לה שליט</w:t>
      </w:r>
      <w:r w:rsidR="006B7D57">
        <w:rPr>
          <w:rFonts w:ascii="Arial" w:hAnsi="Arial" w:hint="cs"/>
          <w:noProof w:val="0"/>
          <w:rtl/>
        </w:rPr>
        <w:t>ה</w:t>
      </w:r>
      <w:r>
        <w:rPr>
          <w:rFonts w:ascii="Arial" w:hAnsi="Arial" w:hint="cs"/>
          <w:noProof w:val="0"/>
          <w:rtl/>
        </w:rPr>
        <w:t xml:space="preserve"> מלאה בשפה העברית ואין לה תירוץ לאי הבנת ההליכים</w:t>
      </w:r>
      <w:r w:rsidR="005A6DEC">
        <w:rPr>
          <w:rFonts w:ascii="Arial" w:hAnsi="Arial" w:hint="cs"/>
          <w:noProof w:val="0"/>
          <w:rtl/>
        </w:rPr>
        <w:t xml:space="preserve">, בייחוד כאשר היא נקטה לאורך השנים בהליכים לצווי הגנה </w:t>
      </w:r>
      <w:r w:rsidR="00D412ED">
        <w:rPr>
          <w:rFonts w:ascii="Arial" w:hAnsi="Arial" w:hint="cs"/>
          <w:noProof w:val="0"/>
          <w:rtl/>
        </w:rPr>
        <w:t xml:space="preserve">כנגדו </w:t>
      </w:r>
      <w:r w:rsidR="005A6DEC">
        <w:rPr>
          <w:rFonts w:ascii="Arial" w:hAnsi="Arial" w:hint="cs"/>
          <w:noProof w:val="0"/>
          <w:rtl/>
        </w:rPr>
        <w:t xml:space="preserve">אף ללא </w:t>
      </w:r>
      <w:r w:rsidR="00D412ED">
        <w:rPr>
          <w:rFonts w:ascii="Arial" w:hAnsi="Arial" w:hint="cs"/>
          <w:noProof w:val="0"/>
          <w:rtl/>
        </w:rPr>
        <w:t xml:space="preserve">ייצוג </w:t>
      </w:r>
      <w:r w:rsidR="005A6DEC">
        <w:rPr>
          <w:rFonts w:ascii="Arial" w:hAnsi="Arial" w:hint="cs"/>
          <w:noProof w:val="0"/>
          <w:rtl/>
        </w:rPr>
        <w:t>עו"ד</w:t>
      </w:r>
      <w:r>
        <w:rPr>
          <w:rFonts w:ascii="Arial" w:hAnsi="Arial" w:hint="cs"/>
          <w:noProof w:val="0"/>
          <w:rtl/>
        </w:rPr>
        <w:t>.</w:t>
      </w:r>
    </w:p>
    <w:p w:rsidR="00C3039B" w:rsidRPr="00D412ED" w:rsidRDefault="00C3039B" w:rsidP="00C3039B">
      <w:pPr>
        <w:pStyle w:val="ad"/>
        <w:rPr>
          <w:rFonts w:ascii="Arial" w:hAnsi="Arial"/>
          <w:noProof w:val="0"/>
          <w:rtl/>
        </w:rPr>
      </w:pPr>
    </w:p>
    <w:p w:rsidR="003D6AAA" w:rsidRDefault="00C3039B" w:rsidP="00C3039B">
      <w:pPr>
        <w:pStyle w:val="ad"/>
        <w:numPr>
          <w:ilvl w:val="0"/>
          <w:numId w:val="1"/>
        </w:numPr>
        <w:spacing w:before="120" w:after="120" w:line="360" w:lineRule="auto"/>
        <w:ind w:left="360"/>
        <w:jc w:val="both"/>
        <w:rPr>
          <w:rFonts w:ascii="Arial" w:hAnsi="Arial"/>
          <w:noProof w:val="0"/>
        </w:rPr>
      </w:pPr>
      <w:r>
        <w:rPr>
          <w:rFonts w:ascii="Arial" w:hAnsi="Arial" w:hint="cs"/>
          <w:noProof w:val="0"/>
          <w:rtl/>
        </w:rPr>
        <w:t xml:space="preserve">עוד טען הנתבע כי </w:t>
      </w:r>
      <w:r w:rsidR="003D6AAA">
        <w:rPr>
          <w:rFonts w:ascii="Arial" w:hAnsi="Arial" w:hint="cs"/>
          <w:noProof w:val="0"/>
          <w:rtl/>
        </w:rPr>
        <w:t xml:space="preserve">התובעת לא הציגה הסכמי שכירות או קבלות ואין לבצע הגדלה </w:t>
      </w:r>
      <w:r w:rsidR="00217E9C">
        <w:rPr>
          <w:rFonts w:ascii="Arial" w:hAnsi="Arial" w:hint="cs"/>
          <w:noProof w:val="0"/>
          <w:rtl/>
        </w:rPr>
        <w:t xml:space="preserve">בגין הוצאות המדור </w:t>
      </w:r>
      <w:r w:rsidR="003D6AAA">
        <w:rPr>
          <w:rFonts w:ascii="Arial" w:hAnsi="Arial" w:hint="cs"/>
          <w:noProof w:val="0"/>
          <w:rtl/>
        </w:rPr>
        <w:t>ללא הוכחת דמי השכירות המ</w:t>
      </w:r>
      <w:r>
        <w:rPr>
          <w:rFonts w:ascii="Arial" w:hAnsi="Arial" w:hint="cs"/>
          <w:noProof w:val="0"/>
          <w:rtl/>
        </w:rPr>
        <w:t>שולמי</w:t>
      </w:r>
      <w:r w:rsidR="003D6AAA">
        <w:rPr>
          <w:rFonts w:ascii="Arial" w:hAnsi="Arial" w:hint="cs"/>
          <w:noProof w:val="0"/>
          <w:rtl/>
        </w:rPr>
        <w:t>ם בפועל וגילוי מהות ההוצאות החריגות</w:t>
      </w:r>
      <w:r w:rsidR="00217E9C">
        <w:rPr>
          <w:rFonts w:ascii="Arial" w:hAnsi="Arial" w:hint="cs"/>
          <w:noProof w:val="0"/>
          <w:rtl/>
        </w:rPr>
        <w:t>,</w:t>
      </w:r>
      <w:r w:rsidR="003D6AAA">
        <w:rPr>
          <w:rFonts w:ascii="Arial" w:hAnsi="Arial" w:hint="cs"/>
          <w:noProof w:val="0"/>
          <w:rtl/>
        </w:rPr>
        <w:t xml:space="preserve"> שכן הנתבע שילם הוצאות חריגות מסוימות.</w:t>
      </w:r>
    </w:p>
    <w:p w:rsidR="00C3039B" w:rsidRPr="00C3039B" w:rsidRDefault="00C3039B" w:rsidP="00C3039B">
      <w:pPr>
        <w:pStyle w:val="ad"/>
        <w:rPr>
          <w:rFonts w:ascii="Arial" w:hAnsi="Arial"/>
          <w:noProof w:val="0"/>
          <w:rtl/>
        </w:rPr>
      </w:pPr>
    </w:p>
    <w:p w:rsidR="003B458D" w:rsidRDefault="003B458D" w:rsidP="00C3039B">
      <w:pPr>
        <w:pStyle w:val="ad"/>
        <w:numPr>
          <w:ilvl w:val="0"/>
          <w:numId w:val="1"/>
        </w:numPr>
        <w:spacing w:before="120" w:after="120" w:line="360" w:lineRule="auto"/>
        <w:ind w:left="360"/>
        <w:jc w:val="both"/>
        <w:rPr>
          <w:rFonts w:ascii="Arial" w:hAnsi="Arial"/>
          <w:noProof w:val="0"/>
        </w:rPr>
      </w:pPr>
      <w:r>
        <w:rPr>
          <w:rFonts w:ascii="Arial" w:hAnsi="Arial" w:hint="cs"/>
          <w:noProof w:val="0"/>
          <w:rtl/>
        </w:rPr>
        <w:t>קשה לצפות מחייב לשחזר תשלומים עשר שנים ויותר אחורה ועל</w:t>
      </w:r>
      <w:r w:rsidR="00C3039B">
        <w:rPr>
          <w:rFonts w:ascii="Arial" w:hAnsi="Arial" w:hint="cs"/>
          <w:noProof w:val="0"/>
          <w:rtl/>
        </w:rPr>
        <w:t xml:space="preserve"> </w:t>
      </w:r>
      <w:r>
        <w:rPr>
          <w:rFonts w:ascii="Arial" w:hAnsi="Arial" w:hint="cs"/>
          <w:noProof w:val="0"/>
          <w:rtl/>
        </w:rPr>
        <w:t>ה</w:t>
      </w:r>
      <w:r w:rsidR="00C3039B">
        <w:rPr>
          <w:rFonts w:ascii="Arial" w:hAnsi="Arial" w:hint="cs"/>
          <w:noProof w:val="0"/>
          <w:rtl/>
        </w:rPr>
        <w:t>תובעת</w:t>
      </w:r>
      <w:r>
        <w:rPr>
          <w:rFonts w:ascii="Arial" w:hAnsi="Arial" w:hint="cs"/>
          <w:noProof w:val="0"/>
          <w:rtl/>
        </w:rPr>
        <w:t xml:space="preserve"> לפרט נסיבות משכנעות אשר מנעו ממנה לפעול במשך השנים בטרם תוגש בקשה שתקשה על החייב להתגונן בפניה בשל חלוף הזמן</w:t>
      </w:r>
      <w:r w:rsidR="006B7D57">
        <w:rPr>
          <w:rFonts w:ascii="Arial" w:hAnsi="Arial" w:hint="cs"/>
          <w:noProof w:val="0"/>
          <w:rtl/>
        </w:rPr>
        <w:t>, לאחר שהיא הציגה ויתור ולא הרימה את הנטל להוכחת טעם סביר לשיהוי הרב</w:t>
      </w:r>
      <w:r>
        <w:rPr>
          <w:rFonts w:ascii="Arial" w:hAnsi="Arial" w:hint="cs"/>
          <w:noProof w:val="0"/>
          <w:rtl/>
        </w:rPr>
        <w:t>.</w:t>
      </w:r>
    </w:p>
    <w:p w:rsidR="00C3039B" w:rsidRPr="00C3039B" w:rsidRDefault="00C3039B" w:rsidP="00C3039B">
      <w:pPr>
        <w:pStyle w:val="ad"/>
        <w:rPr>
          <w:rFonts w:ascii="Arial" w:hAnsi="Arial"/>
          <w:noProof w:val="0"/>
          <w:rtl/>
        </w:rPr>
      </w:pPr>
    </w:p>
    <w:p w:rsidR="005A6DEC" w:rsidRDefault="005A6DEC" w:rsidP="00C3039B">
      <w:pPr>
        <w:pStyle w:val="ad"/>
        <w:numPr>
          <w:ilvl w:val="0"/>
          <w:numId w:val="1"/>
        </w:numPr>
        <w:spacing w:before="120" w:after="120" w:line="360" w:lineRule="auto"/>
        <w:ind w:left="360"/>
        <w:jc w:val="both"/>
        <w:rPr>
          <w:rFonts w:ascii="Arial" w:hAnsi="Arial"/>
          <w:noProof w:val="0"/>
        </w:rPr>
      </w:pPr>
      <w:r>
        <w:rPr>
          <w:rFonts w:ascii="Arial" w:hAnsi="Arial" w:hint="cs"/>
          <w:noProof w:val="0"/>
          <w:rtl/>
        </w:rPr>
        <w:t>הנתבע מפנה לפס"ד ב</w:t>
      </w:r>
      <w:r w:rsidR="0099406A">
        <w:rPr>
          <w:rFonts w:ascii="Arial" w:hAnsi="Arial" w:hint="cs"/>
          <w:noProof w:val="0"/>
          <w:rtl/>
        </w:rPr>
        <w:t xml:space="preserve">הלכת נדב (המ' </w:t>
      </w:r>
      <w:r w:rsidR="0099406A" w:rsidRPr="00D97CA2">
        <w:rPr>
          <w:rFonts w:ascii="Arial" w:hAnsi="Arial" w:hint="cs"/>
          <w:noProof w:val="0"/>
          <w:rtl/>
        </w:rPr>
        <w:t>22/72</w:t>
      </w:r>
      <w:r w:rsidR="0099406A">
        <w:rPr>
          <w:rFonts w:ascii="Arial" w:hAnsi="Arial" w:hint="cs"/>
          <w:noProof w:val="0"/>
          <w:rtl/>
        </w:rPr>
        <w:t xml:space="preserve"> </w:t>
      </w:r>
      <w:r w:rsidR="0099406A" w:rsidRPr="00C3039B">
        <w:rPr>
          <w:rFonts w:ascii="Arial" w:hAnsi="Arial" w:hint="cs"/>
          <w:b/>
          <w:bCs/>
          <w:noProof w:val="0"/>
          <w:rtl/>
        </w:rPr>
        <w:t>נדב נ' נדב</w:t>
      </w:r>
      <w:r w:rsidR="0099406A">
        <w:rPr>
          <w:rFonts w:ascii="Arial" w:hAnsi="Arial" w:hint="cs"/>
          <w:noProof w:val="0"/>
          <w:rtl/>
        </w:rPr>
        <w:t xml:space="preserve"> פ"ד כו (1) 603) לפיו עצם השהיית ההוצאה לפועל לזמן ארוך ללא הסבר לדבר עשויה להעביר את נטל הראיה על שכמו של הזוכה להוכיח שהחוב לא סולק. </w:t>
      </w:r>
    </w:p>
    <w:p w:rsidR="00C3039B" w:rsidRPr="00C3039B" w:rsidRDefault="00C3039B" w:rsidP="00C3039B">
      <w:pPr>
        <w:pStyle w:val="ad"/>
        <w:rPr>
          <w:rFonts w:ascii="Arial" w:hAnsi="Arial"/>
          <w:noProof w:val="0"/>
          <w:rtl/>
        </w:rPr>
      </w:pPr>
    </w:p>
    <w:p w:rsidR="003D6AAA" w:rsidRDefault="003D6AAA" w:rsidP="00FB1BEC">
      <w:pPr>
        <w:pStyle w:val="ad"/>
        <w:numPr>
          <w:ilvl w:val="0"/>
          <w:numId w:val="1"/>
        </w:numPr>
        <w:spacing w:before="120" w:after="120" w:line="360" w:lineRule="auto"/>
        <w:ind w:left="360"/>
        <w:jc w:val="both"/>
        <w:rPr>
          <w:rFonts w:ascii="Arial" w:hAnsi="Arial"/>
          <w:noProof w:val="0"/>
        </w:rPr>
      </w:pPr>
      <w:r>
        <w:rPr>
          <w:rFonts w:ascii="Arial" w:hAnsi="Arial" w:hint="cs"/>
          <w:noProof w:val="0"/>
          <w:rtl/>
        </w:rPr>
        <w:t>לאור האמור עתר לדחיית התביעה.</w:t>
      </w:r>
    </w:p>
    <w:p w:rsidR="003D6AAA" w:rsidRPr="00C3039B" w:rsidRDefault="003D6AAA" w:rsidP="006B7D57">
      <w:pPr>
        <w:pStyle w:val="ad"/>
        <w:spacing w:before="120" w:after="120" w:line="360" w:lineRule="auto"/>
        <w:ind w:left="360"/>
        <w:jc w:val="both"/>
        <w:rPr>
          <w:rFonts w:ascii="Arial" w:hAnsi="Arial"/>
          <w:noProof w:val="0"/>
        </w:rPr>
      </w:pPr>
    </w:p>
    <w:p w:rsidR="00A30227" w:rsidRDefault="006B7D57" w:rsidP="006B7D57">
      <w:pPr>
        <w:pStyle w:val="ad"/>
        <w:numPr>
          <w:ilvl w:val="0"/>
          <w:numId w:val="1"/>
        </w:numPr>
        <w:spacing w:before="120" w:after="120" w:line="360" w:lineRule="auto"/>
        <w:ind w:left="360"/>
        <w:jc w:val="both"/>
        <w:rPr>
          <w:rFonts w:ascii="Arial" w:hAnsi="Arial"/>
          <w:noProof w:val="0"/>
        </w:rPr>
      </w:pPr>
      <w:r w:rsidRPr="00D412ED">
        <w:rPr>
          <w:rFonts w:ascii="Arial" w:hAnsi="Arial" w:hint="cs"/>
          <w:b/>
          <w:bCs/>
          <w:noProof w:val="0"/>
          <w:rtl/>
        </w:rPr>
        <w:t>בדיון</w:t>
      </w:r>
      <w:r>
        <w:rPr>
          <w:rFonts w:ascii="Arial" w:hAnsi="Arial" w:hint="cs"/>
          <w:noProof w:val="0"/>
          <w:rtl/>
        </w:rPr>
        <w:t xml:space="preserve"> שהתקיים לפני בהליך הקשור </w:t>
      </w:r>
      <w:r w:rsidR="00FB1BEC">
        <w:rPr>
          <w:rFonts w:ascii="Arial" w:hAnsi="Arial" w:hint="cs"/>
          <w:noProof w:val="0"/>
          <w:rtl/>
        </w:rPr>
        <w:t xml:space="preserve">הסכימו </w:t>
      </w:r>
      <w:r>
        <w:rPr>
          <w:rFonts w:ascii="Arial" w:hAnsi="Arial" w:hint="cs"/>
          <w:noProof w:val="0"/>
          <w:rtl/>
        </w:rPr>
        <w:t xml:space="preserve">הצדדים </w:t>
      </w:r>
      <w:r w:rsidR="00A30227">
        <w:rPr>
          <w:rFonts w:ascii="Arial" w:hAnsi="Arial"/>
          <w:noProof w:val="0"/>
          <w:rtl/>
        </w:rPr>
        <w:t xml:space="preserve">כי ההכרעה </w:t>
      </w:r>
      <w:r w:rsidR="00D412ED">
        <w:rPr>
          <w:rFonts w:ascii="Arial" w:hAnsi="Arial" w:hint="cs"/>
          <w:noProof w:val="0"/>
          <w:rtl/>
        </w:rPr>
        <w:t xml:space="preserve">בהליך זה </w:t>
      </w:r>
      <w:r w:rsidR="00A30227">
        <w:rPr>
          <w:rFonts w:ascii="Arial" w:hAnsi="Arial"/>
          <w:noProof w:val="0"/>
          <w:rtl/>
        </w:rPr>
        <w:t>תינתן על סמך טיעוניהם בכתב</w:t>
      </w:r>
      <w:r>
        <w:rPr>
          <w:rFonts w:ascii="Arial" w:hAnsi="Arial" w:hint="cs"/>
          <w:noProof w:val="0"/>
          <w:rtl/>
        </w:rPr>
        <w:t xml:space="preserve">; התובעת הגישה סיכומיה ביום 14.2.24 והנתבע ביום 15.3.24, </w:t>
      </w:r>
      <w:r w:rsidR="00A30227">
        <w:rPr>
          <w:rFonts w:ascii="Arial" w:hAnsi="Arial"/>
          <w:noProof w:val="0"/>
          <w:rtl/>
        </w:rPr>
        <w:t xml:space="preserve"> ומכאן  פסק הדין שלפני. </w:t>
      </w:r>
    </w:p>
    <w:p w:rsidR="00FB1BEC" w:rsidRPr="00FB1BEC" w:rsidRDefault="00FB1BEC" w:rsidP="00FB1BEC">
      <w:pPr>
        <w:pStyle w:val="ad"/>
        <w:rPr>
          <w:rFonts w:ascii="Arial" w:hAnsi="Arial"/>
          <w:noProof w:val="0"/>
          <w:rtl/>
        </w:rPr>
      </w:pPr>
    </w:p>
    <w:p w:rsidR="00A30227" w:rsidRDefault="00A30227" w:rsidP="00A30227">
      <w:pPr>
        <w:spacing w:line="360" w:lineRule="auto"/>
        <w:jc w:val="both"/>
        <w:rPr>
          <w:rFonts w:ascii="Arial" w:hAnsi="Arial"/>
          <w:b/>
          <w:bCs/>
          <w:noProof w:val="0"/>
          <w:rtl/>
        </w:rPr>
      </w:pPr>
      <w:r>
        <w:rPr>
          <w:rFonts w:ascii="Arial" w:hAnsi="Arial"/>
          <w:b/>
          <w:bCs/>
          <w:noProof w:val="0"/>
          <w:rtl/>
        </w:rPr>
        <w:t xml:space="preserve">דיון והכרעה </w:t>
      </w:r>
    </w:p>
    <w:p w:rsidR="00A30227" w:rsidRDefault="00A30227" w:rsidP="00A30227">
      <w:pPr>
        <w:spacing w:line="360" w:lineRule="auto"/>
        <w:jc w:val="both"/>
        <w:rPr>
          <w:rFonts w:ascii="Arial" w:hAnsi="Arial"/>
          <w:b/>
          <w:bCs/>
          <w:noProof w:val="0"/>
          <w:rtl/>
        </w:rPr>
      </w:pPr>
    </w:p>
    <w:p w:rsidR="00A30227" w:rsidRDefault="00A30227" w:rsidP="00A30227">
      <w:pPr>
        <w:pStyle w:val="ad"/>
        <w:numPr>
          <w:ilvl w:val="0"/>
          <w:numId w:val="1"/>
        </w:numPr>
        <w:spacing w:line="360" w:lineRule="auto"/>
        <w:ind w:left="360"/>
        <w:jc w:val="both"/>
        <w:rPr>
          <w:rFonts w:ascii="Arial" w:hAnsi="Arial"/>
          <w:noProof w:val="0"/>
          <w:rtl/>
        </w:rPr>
      </w:pPr>
      <w:r>
        <w:rPr>
          <w:rFonts w:ascii="Arial" w:hAnsi="Arial"/>
          <w:noProof w:val="0"/>
          <w:rtl/>
        </w:rPr>
        <w:t>סעיף 11 (ב) לחוק לתיקון דיני המשפחה (מזונות), תשי"ט-1959, קובע כדלהלן:</w:t>
      </w:r>
    </w:p>
    <w:p w:rsidR="00A30227" w:rsidRDefault="00A30227" w:rsidP="00A30227">
      <w:pPr>
        <w:pStyle w:val="ad"/>
        <w:spacing w:line="360" w:lineRule="auto"/>
        <w:ind w:left="360"/>
        <w:jc w:val="both"/>
        <w:rPr>
          <w:rFonts w:ascii="Arial" w:hAnsi="Arial"/>
          <w:noProof w:val="0"/>
        </w:rPr>
      </w:pPr>
      <w:r>
        <w:rPr>
          <w:rFonts w:ascii="Arial" w:hAnsi="Arial"/>
          <w:b/>
          <w:bCs/>
          <w:noProof w:val="0"/>
          <w:rtl/>
        </w:rPr>
        <w:t>"מזונות שלא התחילו לפעול לגבייתם תוך שנתיים לאחר התקופה שבעדה הם נפסקו, אין                                           לגבותם אלא ברשות בית המשפט."</w:t>
      </w:r>
    </w:p>
    <w:p w:rsidR="00A30227" w:rsidRDefault="00A30227" w:rsidP="00A30227">
      <w:pPr>
        <w:spacing w:line="360" w:lineRule="auto"/>
        <w:jc w:val="both"/>
        <w:rPr>
          <w:rFonts w:ascii="Arial" w:hAnsi="Arial"/>
          <w:noProof w:val="0"/>
          <w:rtl/>
        </w:rPr>
      </w:pPr>
    </w:p>
    <w:p w:rsidR="00A30227" w:rsidRDefault="00A30227" w:rsidP="00955376">
      <w:pPr>
        <w:pStyle w:val="ad"/>
        <w:numPr>
          <w:ilvl w:val="0"/>
          <w:numId w:val="1"/>
        </w:numPr>
        <w:spacing w:line="360" w:lineRule="auto"/>
        <w:ind w:left="360"/>
        <w:jc w:val="both"/>
        <w:rPr>
          <w:rFonts w:ascii="Arial" w:hAnsi="Arial"/>
          <w:noProof w:val="0"/>
          <w:rtl/>
        </w:rPr>
      </w:pPr>
      <w:r>
        <w:rPr>
          <w:rFonts w:ascii="Arial" w:hAnsi="Arial"/>
          <w:noProof w:val="0"/>
          <w:rtl/>
        </w:rPr>
        <w:lastRenderedPageBreak/>
        <w:t xml:space="preserve">תכלית סעיף זה למנוע גבייה או תביעה "אוטומטית" של מזונות העבר ולהגביל את כוח האכיפה המיוחד של פסק מזונות לשנתיים הראשונות לאחר מתן פסק הדין, באמצעות 'מחסום דיוני' המצריך פניה מקדימה לבית המשפט והפעלת שיקול דעת שיפוטי בטרם תותר הגבייה. ראו: תמ"ש 31035-07-16 </w:t>
      </w:r>
      <w:r>
        <w:rPr>
          <w:rFonts w:ascii="Arial" w:hAnsi="Arial"/>
          <w:b/>
          <w:bCs/>
          <w:noProof w:val="0"/>
          <w:rtl/>
        </w:rPr>
        <w:t>ל.ש. נ' מ.ש</w:t>
      </w:r>
      <w:r>
        <w:rPr>
          <w:rFonts w:ascii="Arial" w:hAnsi="Arial"/>
          <w:noProof w:val="0"/>
          <w:rtl/>
        </w:rPr>
        <w:t xml:space="preserve"> (3.7.17).</w:t>
      </w:r>
    </w:p>
    <w:p w:rsidR="00A30227" w:rsidRDefault="00A30227" w:rsidP="00A30227">
      <w:pPr>
        <w:pStyle w:val="ad"/>
        <w:spacing w:line="360" w:lineRule="auto"/>
        <w:ind w:left="360"/>
        <w:jc w:val="both"/>
        <w:rPr>
          <w:rFonts w:ascii="Arial" w:hAnsi="Arial"/>
          <w:noProof w:val="0"/>
        </w:rPr>
      </w:pPr>
    </w:p>
    <w:p w:rsidR="00A30227" w:rsidRDefault="00A30227" w:rsidP="005D3B04">
      <w:pPr>
        <w:pStyle w:val="ad"/>
        <w:numPr>
          <w:ilvl w:val="0"/>
          <w:numId w:val="1"/>
        </w:numPr>
        <w:spacing w:line="360" w:lineRule="auto"/>
        <w:ind w:left="360"/>
        <w:jc w:val="both"/>
        <w:rPr>
          <w:rFonts w:ascii="Arial" w:hAnsi="Arial"/>
          <w:noProof w:val="0"/>
        </w:rPr>
      </w:pPr>
      <w:r>
        <w:rPr>
          <w:rFonts w:ascii="Arial" w:hAnsi="Arial"/>
          <w:noProof w:val="0"/>
          <w:rtl/>
        </w:rPr>
        <w:t xml:space="preserve">על המבקש לגבות מזונות לאחר חלוף שנתיים מיום מתן פסק הדין, להוכיח לביהמ"ש את סיבת העיכוב ו/או השיהוי בגבייתם. ראו: תמ"ש (ת"א) 11529-07-16  </w:t>
      </w:r>
      <w:r>
        <w:rPr>
          <w:rFonts w:ascii="Arial" w:hAnsi="Arial"/>
          <w:b/>
          <w:bCs/>
          <w:noProof w:val="0"/>
          <w:rtl/>
        </w:rPr>
        <w:t>א' ש' ק' נ' ו' ק'</w:t>
      </w:r>
      <w:r>
        <w:rPr>
          <w:rFonts w:ascii="Arial" w:hAnsi="Arial"/>
          <w:noProof w:val="0"/>
          <w:rtl/>
        </w:rPr>
        <w:t xml:space="preserve"> (19.11.16). ככל שהתובע מזונות מצליח לשכנע את ביהמ"ש כי השיהוי היה מוצדק, יוכל ביהמ"ש ליתן אישור לגביית המזונות שלא הוחל בגבייתם בחלוף שנתיים לאחר שניתן פסק הדין למזונות. </w:t>
      </w:r>
    </w:p>
    <w:p w:rsidR="00A30227" w:rsidRDefault="00A30227" w:rsidP="00A30227">
      <w:pPr>
        <w:pStyle w:val="ad"/>
        <w:rPr>
          <w:rFonts w:ascii="Arial" w:hAnsi="Arial"/>
          <w:noProof w:val="0"/>
        </w:rPr>
      </w:pPr>
    </w:p>
    <w:p w:rsidR="00930F96" w:rsidRDefault="00A30227" w:rsidP="00A30227">
      <w:pPr>
        <w:pStyle w:val="ad"/>
        <w:numPr>
          <w:ilvl w:val="0"/>
          <w:numId w:val="1"/>
        </w:numPr>
        <w:spacing w:line="360" w:lineRule="auto"/>
        <w:ind w:left="360"/>
        <w:jc w:val="both"/>
        <w:rPr>
          <w:rFonts w:ascii="Arial" w:hAnsi="Arial"/>
          <w:noProof w:val="0"/>
        </w:rPr>
      </w:pPr>
      <w:r>
        <w:rPr>
          <w:rFonts w:ascii="Arial" w:hAnsi="Arial"/>
          <w:noProof w:val="0"/>
          <w:rtl/>
        </w:rPr>
        <w:t xml:space="preserve">בפסיקה עלתה שאלה האם הוראת סעיף זה חלה אך ביחס לצדדים שאין להם דין אישי, אם לאו. </w:t>
      </w:r>
    </w:p>
    <w:p w:rsidR="00930F96" w:rsidRPr="00930F96" w:rsidRDefault="00930F96" w:rsidP="00930F96">
      <w:pPr>
        <w:pStyle w:val="ad"/>
        <w:rPr>
          <w:rFonts w:ascii="Arial" w:hAnsi="Arial"/>
          <w:noProof w:val="0"/>
          <w:rtl/>
        </w:rPr>
      </w:pPr>
    </w:p>
    <w:p w:rsidR="00930F96" w:rsidRDefault="00930F96" w:rsidP="00930F96">
      <w:pPr>
        <w:pStyle w:val="ad"/>
        <w:numPr>
          <w:ilvl w:val="0"/>
          <w:numId w:val="1"/>
        </w:numPr>
        <w:spacing w:line="360" w:lineRule="auto"/>
        <w:ind w:left="360"/>
        <w:jc w:val="both"/>
        <w:rPr>
          <w:rFonts w:ascii="Arial" w:hAnsi="Arial"/>
          <w:noProof w:val="0"/>
        </w:rPr>
      </w:pPr>
      <w:r>
        <w:rPr>
          <w:rFonts w:ascii="Arial" w:hAnsi="Arial" w:hint="cs"/>
          <w:noProof w:val="0"/>
          <w:rtl/>
        </w:rPr>
        <w:t xml:space="preserve">מאחר </w:t>
      </w:r>
      <w:r>
        <w:rPr>
          <w:rFonts w:ascii="Arial" w:hAnsi="Arial"/>
          <w:noProof w:val="0"/>
          <w:rtl/>
        </w:rPr>
        <w:t xml:space="preserve">והאישה בעצמה היא זו שעתרה בתביעה דנן למתן היתר במסגרת הליך זה, לא מצאתי מקום להיכנס לעובי הקורה ולהכריע בגדרי החלטה זו בטענה </w:t>
      </w:r>
      <w:r>
        <w:rPr>
          <w:rFonts w:ascii="Arial" w:hAnsi="Arial" w:hint="cs"/>
          <w:noProof w:val="0"/>
          <w:rtl/>
        </w:rPr>
        <w:t>זו.</w:t>
      </w:r>
    </w:p>
    <w:p w:rsidR="00930F96" w:rsidRPr="00930F96" w:rsidRDefault="00930F96" w:rsidP="00930F96">
      <w:pPr>
        <w:pStyle w:val="ad"/>
        <w:rPr>
          <w:rFonts w:ascii="Arial" w:hAnsi="Arial"/>
          <w:noProof w:val="0"/>
          <w:rtl/>
        </w:rPr>
      </w:pPr>
    </w:p>
    <w:p w:rsidR="00A30227" w:rsidRPr="00930F96" w:rsidRDefault="00A30227" w:rsidP="00674F0D">
      <w:pPr>
        <w:pStyle w:val="ad"/>
        <w:numPr>
          <w:ilvl w:val="0"/>
          <w:numId w:val="1"/>
        </w:numPr>
        <w:spacing w:line="360" w:lineRule="auto"/>
        <w:ind w:left="360"/>
        <w:jc w:val="both"/>
        <w:rPr>
          <w:rFonts w:ascii="Arial" w:hAnsi="Arial"/>
          <w:noProof w:val="0"/>
          <w:rtl/>
        </w:rPr>
      </w:pPr>
      <w:r w:rsidRPr="00930F96">
        <w:rPr>
          <w:rFonts w:ascii="Arial" w:hAnsi="Arial"/>
          <w:noProof w:val="0"/>
          <w:rtl/>
        </w:rPr>
        <w:t xml:space="preserve">למעלה מן הצורך אציין כי בסוגיה זו נטושה מחלוקת בין הפוסקים, אשר התחדדה לאחרונה בפסק דינו של ביה"מ המחוזי בעמ"ש </w:t>
      </w:r>
      <w:r w:rsidR="00930F96" w:rsidRPr="00930F96">
        <w:rPr>
          <w:rFonts w:ascii="Arial" w:hAnsi="Arial"/>
          <w:noProof w:val="0"/>
          <w:rtl/>
        </w:rPr>
        <w:t xml:space="preserve">(חיפה) 17587-02-20, </w:t>
      </w:r>
      <w:r w:rsidR="00930F96" w:rsidRPr="00930F96">
        <w:rPr>
          <w:rFonts w:ascii="Arial" w:hAnsi="Arial"/>
          <w:b/>
          <w:bCs/>
          <w:noProof w:val="0"/>
          <w:rtl/>
        </w:rPr>
        <w:t>א' נ' ב'</w:t>
      </w:r>
      <w:r w:rsidR="00930F96" w:rsidRPr="00930F96">
        <w:rPr>
          <w:rFonts w:ascii="Arial" w:hAnsi="Arial"/>
          <w:noProof w:val="0"/>
          <w:rtl/>
        </w:rPr>
        <w:t xml:space="preserve"> (21.2.2022) </w:t>
      </w:r>
      <w:r w:rsidRPr="00930F96">
        <w:rPr>
          <w:rFonts w:ascii="Arial" w:hAnsi="Arial"/>
          <w:noProof w:val="0"/>
          <w:rtl/>
        </w:rPr>
        <w:t xml:space="preserve"> </w:t>
      </w:r>
      <w:r w:rsidRPr="00930F96">
        <w:rPr>
          <w:rFonts w:ascii="David" w:hAnsi="David"/>
          <w:color w:val="000000"/>
          <w:shd w:val="clear" w:color="auto" w:fill="FFFFFF"/>
          <w:rtl/>
        </w:rPr>
        <w:t>(ר' עמדות כב' השופטים נ' סילמן וס' ג'יוסי</w:t>
      </w:r>
      <w:r w:rsidRPr="00930F96">
        <w:rPr>
          <w:rFonts w:ascii="Arial" w:hAnsi="Arial"/>
          <w:noProof w:val="0"/>
          <w:rtl/>
        </w:rPr>
        <w:t xml:space="preserve">); שם, בסופו של יום הסכימו שניהם לתוצאה כי בנסיבות המקרה שהובא בפניהם יש לאפשר גבייה רטרואקטיבית וככל שאכן נדרש היתר יש ליתן היתר כאמור. כבוד השופטת אטיאס הסכימה </w:t>
      </w:r>
      <w:r w:rsidR="00F2479D">
        <w:rPr>
          <w:rFonts w:ascii="Arial" w:hAnsi="Arial" w:hint="cs"/>
          <w:noProof w:val="0"/>
          <w:rtl/>
        </w:rPr>
        <w:t xml:space="preserve">אף היא </w:t>
      </w:r>
      <w:r w:rsidRPr="00930F96">
        <w:rPr>
          <w:rFonts w:ascii="Arial" w:hAnsi="Arial"/>
          <w:noProof w:val="0"/>
          <w:rtl/>
        </w:rPr>
        <w:t>לתוצאת חבריה להרכב כי נסיבות המקרה ממילא מצדיקות מתן אישור לפי </w:t>
      </w:r>
      <w:hyperlink r:id="rId9" w:tgtFrame="blank" w:history="1">
        <w:r w:rsidRPr="00930F96">
          <w:rPr>
            <w:rtl/>
          </w:rPr>
          <w:t>סעיף 11(ב)</w:t>
        </w:r>
      </w:hyperlink>
      <w:r w:rsidRPr="00930F96">
        <w:rPr>
          <w:rFonts w:ascii="Arial" w:hAnsi="Arial"/>
          <w:noProof w:val="0"/>
          <w:rtl/>
        </w:rPr>
        <w:t xml:space="preserve"> ככל שהוא נדרש. </w:t>
      </w:r>
      <w:r w:rsidR="005D3B04">
        <w:rPr>
          <w:rFonts w:ascii="Arial" w:hAnsi="Arial" w:hint="cs"/>
          <w:noProof w:val="0"/>
          <w:rtl/>
        </w:rPr>
        <w:t>(להלן</w:t>
      </w:r>
      <w:r w:rsidR="00674F0D">
        <w:rPr>
          <w:rFonts w:ascii="Arial" w:hAnsi="Arial" w:hint="cs"/>
          <w:noProof w:val="0"/>
          <w:rtl/>
        </w:rPr>
        <w:t xml:space="preserve"> - </w:t>
      </w:r>
      <w:r w:rsidR="005D3B04">
        <w:rPr>
          <w:rFonts w:ascii="Arial" w:hAnsi="Arial" w:hint="cs"/>
          <w:noProof w:val="0"/>
          <w:rtl/>
        </w:rPr>
        <w:t>"</w:t>
      </w:r>
      <w:r w:rsidR="005D3B04" w:rsidRPr="00674F0D">
        <w:rPr>
          <w:rFonts w:ascii="Arial" w:hAnsi="Arial" w:hint="cs"/>
          <w:b/>
          <w:bCs/>
          <w:noProof w:val="0"/>
          <w:rtl/>
        </w:rPr>
        <w:t>עמש</w:t>
      </w:r>
      <w:r w:rsidR="00674F0D" w:rsidRPr="00674F0D">
        <w:rPr>
          <w:rFonts w:ascii="Arial" w:hAnsi="Arial" w:hint="cs"/>
          <w:b/>
          <w:bCs/>
          <w:noProof w:val="0"/>
          <w:rtl/>
        </w:rPr>
        <w:t xml:space="preserve"> חיפה</w:t>
      </w:r>
      <w:r w:rsidR="00674F0D">
        <w:rPr>
          <w:rFonts w:ascii="Arial" w:hAnsi="Arial" w:hint="cs"/>
          <w:noProof w:val="0"/>
          <w:rtl/>
        </w:rPr>
        <w:t>")</w:t>
      </w:r>
    </w:p>
    <w:p w:rsidR="00A30227" w:rsidRDefault="00A30227" w:rsidP="00A30227">
      <w:pPr>
        <w:pStyle w:val="ad"/>
        <w:rPr>
          <w:rFonts w:ascii="Arial" w:hAnsi="Arial"/>
          <w:noProof w:val="0"/>
        </w:rPr>
      </w:pPr>
    </w:p>
    <w:p w:rsidR="00A30227" w:rsidRDefault="00A30227" w:rsidP="00A30227">
      <w:pPr>
        <w:pStyle w:val="ad"/>
        <w:numPr>
          <w:ilvl w:val="0"/>
          <w:numId w:val="1"/>
        </w:numPr>
        <w:spacing w:line="360" w:lineRule="auto"/>
        <w:ind w:left="360"/>
        <w:jc w:val="both"/>
        <w:rPr>
          <w:rFonts w:ascii="Arial" w:hAnsi="Arial"/>
          <w:noProof w:val="0"/>
          <w:rtl/>
        </w:rPr>
      </w:pPr>
      <w:r>
        <w:rPr>
          <w:rFonts w:ascii="Arial" w:hAnsi="Arial"/>
          <w:noProof w:val="0"/>
          <w:rtl/>
        </w:rPr>
        <w:t>לפיכך, אדון בתביעת התובעת לקבלת היתר לגבייה רטרואקטיבית לגופה, ואבחן האם נסיבות המקרה דנן מצדיקות מתן אישור בית המשפט לגביית חיובים שהתובעת לא החלה לפעול לגבייתם שנתיים לאחר התקופה שבעדה נפסקו.</w:t>
      </w:r>
    </w:p>
    <w:p w:rsidR="00A30227" w:rsidRDefault="00A30227" w:rsidP="00A30227">
      <w:pPr>
        <w:pStyle w:val="ad"/>
        <w:rPr>
          <w:rFonts w:ascii="Arial" w:hAnsi="Arial"/>
          <w:noProof w:val="0"/>
        </w:rPr>
      </w:pPr>
    </w:p>
    <w:p w:rsidR="00A30227" w:rsidRDefault="00A30227" w:rsidP="004E6E02">
      <w:pPr>
        <w:pStyle w:val="ad"/>
        <w:numPr>
          <w:ilvl w:val="0"/>
          <w:numId w:val="1"/>
        </w:numPr>
        <w:spacing w:line="360" w:lineRule="auto"/>
        <w:ind w:left="360"/>
        <w:jc w:val="both"/>
        <w:rPr>
          <w:rFonts w:ascii="Arial" w:hAnsi="Arial"/>
          <w:noProof w:val="0"/>
        </w:rPr>
      </w:pPr>
      <w:r>
        <w:rPr>
          <w:rFonts w:ascii="Arial" w:hAnsi="Arial"/>
          <w:noProof w:val="0"/>
          <w:rtl/>
        </w:rPr>
        <w:t xml:space="preserve">לאחר </w:t>
      </w:r>
      <w:r w:rsidR="00804D6C">
        <w:rPr>
          <w:rFonts w:ascii="Arial" w:hAnsi="Arial" w:hint="cs"/>
          <w:noProof w:val="0"/>
          <w:rtl/>
        </w:rPr>
        <w:t xml:space="preserve">ששקלתי את </w:t>
      </w:r>
      <w:r>
        <w:rPr>
          <w:rFonts w:ascii="Arial" w:hAnsi="Arial"/>
          <w:noProof w:val="0"/>
          <w:rtl/>
        </w:rPr>
        <w:t xml:space="preserve">טענות הצדדים, מצאתי </w:t>
      </w:r>
      <w:r w:rsidR="00930F96" w:rsidRPr="00F2479D">
        <w:rPr>
          <w:rFonts w:ascii="Arial" w:hAnsi="Arial" w:hint="cs"/>
          <w:b/>
          <w:bCs/>
          <w:noProof w:val="0"/>
          <w:rtl/>
        </w:rPr>
        <w:t>להיעתר</w:t>
      </w:r>
      <w:r w:rsidR="00930F96">
        <w:rPr>
          <w:rFonts w:ascii="Arial" w:hAnsi="Arial" w:hint="cs"/>
          <w:noProof w:val="0"/>
          <w:rtl/>
        </w:rPr>
        <w:t xml:space="preserve"> לתביעה באופן חלקי באופן שיותר לאישה לגבות את דמי המזונות והמדור בהתאם לפס"ד </w:t>
      </w:r>
      <w:r w:rsidR="00F2479D">
        <w:rPr>
          <w:rFonts w:ascii="Arial" w:hAnsi="Arial" w:hint="cs"/>
          <w:noProof w:val="0"/>
          <w:rtl/>
        </w:rPr>
        <w:t>הסופי</w:t>
      </w:r>
      <w:r w:rsidR="004E6E02">
        <w:rPr>
          <w:rFonts w:ascii="Arial" w:hAnsi="Arial" w:hint="cs"/>
          <w:noProof w:val="0"/>
          <w:rtl/>
        </w:rPr>
        <w:t xml:space="preserve"> לתקופה של מעבר לשנתיים</w:t>
      </w:r>
      <w:r w:rsidR="00F2479D">
        <w:rPr>
          <w:rFonts w:ascii="Arial" w:hAnsi="Arial" w:hint="cs"/>
          <w:noProof w:val="0"/>
          <w:rtl/>
        </w:rPr>
        <w:t xml:space="preserve">, </w:t>
      </w:r>
      <w:r w:rsidR="00930F96">
        <w:rPr>
          <w:rFonts w:ascii="Arial" w:hAnsi="Arial" w:hint="cs"/>
          <w:noProof w:val="0"/>
          <w:rtl/>
        </w:rPr>
        <w:t>אולם לא את חלקו של הנתבע בהוצאות החריגות</w:t>
      </w:r>
      <w:r>
        <w:rPr>
          <w:rFonts w:ascii="Arial" w:hAnsi="Arial"/>
          <w:noProof w:val="0"/>
          <w:rtl/>
        </w:rPr>
        <w:t>, ולהלן אבאר:</w:t>
      </w:r>
    </w:p>
    <w:p w:rsidR="00F2479D" w:rsidRPr="00F2479D" w:rsidRDefault="00F2479D" w:rsidP="00F2479D">
      <w:pPr>
        <w:pStyle w:val="ad"/>
        <w:rPr>
          <w:rFonts w:ascii="Arial" w:hAnsi="Arial"/>
          <w:noProof w:val="0"/>
          <w:rtl/>
        </w:rPr>
      </w:pPr>
    </w:p>
    <w:p w:rsidR="00B81E60" w:rsidRDefault="00A30227" w:rsidP="004E6E02">
      <w:pPr>
        <w:pStyle w:val="ad"/>
        <w:numPr>
          <w:ilvl w:val="0"/>
          <w:numId w:val="1"/>
        </w:numPr>
        <w:spacing w:line="360" w:lineRule="auto"/>
        <w:ind w:left="360"/>
        <w:jc w:val="both"/>
        <w:rPr>
          <w:rFonts w:ascii="Arial" w:hAnsi="Arial"/>
          <w:noProof w:val="0"/>
        </w:rPr>
      </w:pPr>
      <w:r>
        <w:rPr>
          <w:rFonts w:ascii="Arial" w:hAnsi="Arial"/>
          <w:noProof w:val="0"/>
          <w:rtl/>
        </w:rPr>
        <w:t xml:space="preserve">כאמור, על התובעת מוטל הנטל להוכחת עילת השיהוי בגביית </w:t>
      </w:r>
      <w:r w:rsidR="00A9752F">
        <w:rPr>
          <w:rFonts w:ascii="Arial" w:hAnsi="Arial" w:hint="cs"/>
          <w:noProof w:val="0"/>
          <w:rtl/>
        </w:rPr>
        <w:t>המזונות</w:t>
      </w:r>
      <w:r>
        <w:rPr>
          <w:rFonts w:ascii="Arial" w:hAnsi="Arial"/>
          <w:noProof w:val="0"/>
          <w:rtl/>
        </w:rPr>
        <w:t xml:space="preserve">; </w:t>
      </w:r>
      <w:r w:rsidR="00930F96">
        <w:rPr>
          <w:rFonts w:ascii="Arial" w:hAnsi="Arial" w:hint="cs"/>
          <w:noProof w:val="0"/>
          <w:rtl/>
        </w:rPr>
        <w:t xml:space="preserve">מהתנהלות התובעת, אשר פתחה תיק הוצל"פ אשר שופעל בהתאם להחלטה למזונות זמניים ניתן ללמוד כי היא לא </w:t>
      </w:r>
      <w:r>
        <w:rPr>
          <w:rFonts w:ascii="Arial" w:hAnsi="Arial"/>
          <w:noProof w:val="0"/>
          <w:rtl/>
        </w:rPr>
        <w:t xml:space="preserve">זנחה </w:t>
      </w:r>
      <w:r w:rsidR="00B81E60">
        <w:rPr>
          <w:rFonts w:ascii="Arial" w:hAnsi="Arial" w:hint="cs"/>
          <w:noProof w:val="0"/>
          <w:rtl/>
        </w:rPr>
        <w:t>את החוב</w:t>
      </w:r>
      <w:r w:rsidR="005D3B04">
        <w:rPr>
          <w:rFonts w:ascii="Arial" w:hAnsi="Arial" w:hint="cs"/>
          <w:noProof w:val="0"/>
          <w:rtl/>
        </w:rPr>
        <w:t xml:space="preserve"> ולא וויתרה עליו</w:t>
      </w:r>
      <w:r w:rsidR="00B81E60">
        <w:rPr>
          <w:rFonts w:ascii="Arial" w:hAnsi="Arial" w:hint="cs"/>
          <w:noProof w:val="0"/>
          <w:rtl/>
        </w:rPr>
        <w:t xml:space="preserve">, אלא </w:t>
      </w:r>
      <w:r w:rsidR="005D3B04">
        <w:rPr>
          <w:rFonts w:ascii="Arial" w:hAnsi="Arial" w:hint="cs"/>
          <w:noProof w:val="0"/>
          <w:rtl/>
        </w:rPr>
        <w:t xml:space="preserve">עמדה על גבייתו באמצעות </w:t>
      </w:r>
      <w:r w:rsidR="00B81E60">
        <w:rPr>
          <w:rFonts w:ascii="Arial" w:hAnsi="Arial" w:hint="cs"/>
          <w:noProof w:val="0"/>
          <w:rtl/>
        </w:rPr>
        <w:t xml:space="preserve">תיק </w:t>
      </w:r>
      <w:r w:rsidR="005D3B04">
        <w:rPr>
          <w:rFonts w:ascii="Arial" w:hAnsi="Arial" w:hint="cs"/>
          <w:noProof w:val="0"/>
          <w:rtl/>
        </w:rPr>
        <w:t>ה</w:t>
      </w:r>
      <w:r w:rsidR="00B81E60">
        <w:rPr>
          <w:rFonts w:ascii="Arial" w:hAnsi="Arial" w:hint="cs"/>
          <w:noProof w:val="0"/>
          <w:rtl/>
        </w:rPr>
        <w:t>הוצל"פ.</w:t>
      </w:r>
    </w:p>
    <w:p w:rsidR="00A9752F" w:rsidRPr="004E6E02" w:rsidRDefault="00A9752F" w:rsidP="00A9752F">
      <w:pPr>
        <w:pStyle w:val="ad"/>
        <w:rPr>
          <w:rFonts w:ascii="Arial" w:hAnsi="Arial"/>
          <w:noProof w:val="0"/>
          <w:rtl/>
        </w:rPr>
      </w:pPr>
    </w:p>
    <w:p w:rsidR="00A9752F" w:rsidRPr="00A9752F" w:rsidRDefault="00A9752F" w:rsidP="00A9752F">
      <w:pPr>
        <w:pStyle w:val="ad"/>
        <w:numPr>
          <w:ilvl w:val="0"/>
          <w:numId w:val="1"/>
        </w:numPr>
        <w:spacing w:line="360" w:lineRule="auto"/>
        <w:ind w:left="360"/>
        <w:jc w:val="both"/>
        <w:rPr>
          <w:rFonts w:ascii="David" w:hAnsi="David"/>
          <w:noProof w:val="0"/>
        </w:rPr>
      </w:pPr>
      <w:r w:rsidRPr="00A9752F">
        <w:rPr>
          <w:rFonts w:ascii="David" w:hAnsi="David"/>
          <w:noProof w:val="0"/>
          <w:rtl/>
        </w:rPr>
        <w:lastRenderedPageBreak/>
        <w:t xml:space="preserve">ודוק, היות ובפועל הוגדל החוב </w:t>
      </w:r>
      <w:r w:rsidR="005F0D9E">
        <w:rPr>
          <w:rFonts w:ascii="David" w:hAnsi="David"/>
          <w:noProof w:val="0"/>
          <w:rtl/>
        </w:rPr>
        <w:t xml:space="preserve">בתיק ההוצל"פ בגין חוב המזונות </w:t>
      </w:r>
      <w:r w:rsidR="004E6E02">
        <w:rPr>
          <w:rFonts w:ascii="David" w:hAnsi="David" w:hint="cs"/>
          <w:noProof w:val="0"/>
          <w:rtl/>
        </w:rPr>
        <w:t xml:space="preserve">השוטפים </w:t>
      </w:r>
      <w:r w:rsidR="005F0D9E">
        <w:rPr>
          <w:rFonts w:ascii="David" w:hAnsi="David"/>
          <w:noProof w:val="0"/>
          <w:rtl/>
        </w:rPr>
        <w:t>(</w:t>
      </w:r>
      <w:r w:rsidRPr="00A9752F">
        <w:rPr>
          <w:rFonts w:ascii="David" w:hAnsi="David"/>
          <w:noProof w:val="0"/>
          <w:rtl/>
        </w:rPr>
        <w:t>אף אם מדובר במזונות מכח ההחלטה למזונות זמניים) הרי שאין אנו נכנסים לגדרו של סעיף 11 (ב) לחוק, שכן אין המדובר ב</w:t>
      </w:r>
      <w:r>
        <w:rPr>
          <w:rFonts w:ascii="David" w:hAnsi="David" w:hint="cs"/>
          <w:color w:val="000000"/>
          <w:shd w:val="clear" w:color="auto" w:fill="FFFFFF"/>
          <w:rtl/>
        </w:rPr>
        <w:t>'</w:t>
      </w:r>
      <w:r w:rsidRPr="00A9752F">
        <w:rPr>
          <w:rFonts w:ascii="David" w:hAnsi="David"/>
          <w:color w:val="000000"/>
          <w:shd w:val="clear" w:color="auto" w:fill="FFFFFF"/>
          <w:rtl/>
        </w:rPr>
        <w:t xml:space="preserve">מזונות </w:t>
      </w:r>
      <w:r w:rsidRPr="00A9752F">
        <w:rPr>
          <w:rFonts w:ascii="David" w:hAnsi="David"/>
          <w:color w:val="000000"/>
          <w:u w:val="single"/>
          <w:shd w:val="clear" w:color="auto" w:fill="FFFFFF"/>
          <w:rtl/>
        </w:rPr>
        <w:t>שלא התחילו לפעול</w:t>
      </w:r>
      <w:r w:rsidRPr="00A9752F">
        <w:rPr>
          <w:rFonts w:ascii="David" w:hAnsi="David"/>
          <w:color w:val="000000"/>
          <w:shd w:val="clear" w:color="auto" w:fill="FFFFFF"/>
          <w:rtl/>
        </w:rPr>
        <w:t xml:space="preserve"> לגבייתם</w:t>
      </w:r>
      <w:r>
        <w:rPr>
          <w:rFonts w:ascii="David" w:hAnsi="David" w:hint="cs"/>
          <w:color w:val="000000"/>
          <w:shd w:val="clear" w:color="auto" w:fill="FFFFFF"/>
          <w:rtl/>
        </w:rPr>
        <w:t>'</w:t>
      </w:r>
      <w:r w:rsidRPr="00A9752F">
        <w:rPr>
          <w:rFonts w:ascii="David" w:hAnsi="David"/>
          <w:color w:val="000000"/>
          <w:shd w:val="clear" w:color="auto" w:fill="FFFFFF"/>
          <w:rtl/>
        </w:rPr>
        <w:t xml:space="preserve"> משעה שהתובעת </w:t>
      </w:r>
      <w:r w:rsidRPr="00A9752F">
        <w:rPr>
          <w:rFonts w:ascii="David" w:hAnsi="David"/>
          <w:b/>
          <w:bCs/>
          <w:color w:val="000000"/>
          <w:shd w:val="clear" w:color="auto" w:fill="FFFFFF"/>
          <w:rtl/>
        </w:rPr>
        <w:t>החלה</w:t>
      </w:r>
      <w:r w:rsidRPr="00A9752F">
        <w:rPr>
          <w:rFonts w:ascii="David" w:hAnsi="David"/>
          <w:color w:val="000000"/>
          <w:shd w:val="clear" w:color="auto" w:fill="FFFFFF"/>
          <w:rtl/>
        </w:rPr>
        <w:t xml:space="preserve"> בגבייתם</w:t>
      </w:r>
      <w:r w:rsidRPr="00A9752F">
        <w:rPr>
          <w:rFonts w:ascii="David" w:hAnsi="David"/>
          <w:color w:val="000000"/>
          <w:shd w:val="clear" w:color="auto" w:fill="FFFFFF"/>
        </w:rPr>
        <w:t>. </w:t>
      </w:r>
    </w:p>
    <w:p w:rsidR="00804D6C" w:rsidRPr="005D3B04" w:rsidRDefault="00804D6C" w:rsidP="00804D6C">
      <w:pPr>
        <w:pStyle w:val="ad"/>
        <w:rPr>
          <w:rFonts w:ascii="Arial" w:hAnsi="Arial"/>
          <w:noProof w:val="0"/>
          <w:rtl/>
        </w:rPr>
      </w:pPr>
    </w:p>
    <w:p w:rsidR="00AA10F2" w:rsidRPr="00AA10F2" w:rsidRDefault="00AA10F2" w:rsidP="005D3B04">
      <w:pPr>
        <w:pStyle w:val="ad"/>
        <w:numPr>
          <w:ilvl w:val="0"/>
          <w:numId w:val="1"/>
        </w:numPr>
        <w:spacing w:line="360" w:lineRule="auto"/>
        <w:ind w:left="360"/>
        <w:jc w:val="both"/>
        <w:rPr>
          <w:rFonts w:ascii="Arial" w:hAnsi="Arial"/>
          <w:noProof w:val="0"/>
          <w:rtl/>
        </w:rPr>
      </w:pPr>
      <w:r w:rsidRPr="00AA10F2">
        <w:rPr>
          <w:rFonts w:ascii="Arial" w:hAnsi="Arial"/>
          <w:noProof w:val="0"/>
          <w:rtl/>
        </w:rPr>
        <w:t xml:space="preserve">בתלה"מ 8895-03-20 </w:t>
      </w:r>
      <w:r w:rsidRPr="00AA10F2">
        <w:rPr>
          <w:rFonts w:ascii="Arial" w:hAnsi="Arial"/>
          <w:b/>
          <w:bCs/>
          <w:noProof w:val="0"/>
          <w:rtl/>
        </w:rPr>
        <w:t>פלוני נ' פלונית</w:t>
      </w:r>
      <w:r w:rsidRPr="00AA10F2">
        <w:rPr>
          <w:rFonts w:ascii="Arial" w:hAnsi="Arial"/>
          <w:noProof w:val="0"/>
          <w:rtl/>
        </w:rPr>
        <w:t xml:space="preserve"> (2/8/22) מפורטים קריטריונים למתן היתר לגביית מזונות. בין יתר הקריטריונים נקבע שם כי על ביה"מ לבחון את מידת האיחור, האם ניתן לאיחור הסבר מוצדק, האם חרף השיהוי גילתה האם דעתה כי היא אינה מוותרת על גביית החוב, וכן את נסיבות חיי המשפחה ותום לבם של הצדדים</w:t>
      </w:r>
      <w:r w:rsidR="005D3B04">
        <w:rPr>
          <w:rFonts w:ascii="Arial" w:hAnsi="Arial" w:hint="cs"/>
          <w:noProof w:val="0"/>
          <w:rtl/>
        </w:rPr>
        <w:t>.</w:t>
      </w:r>
      <w:r w:rsidRPr="00AA10F2">
        <w:rPr>
          <w:rFonts w:ascii="Arial" w:hAnsi="Arial"/>
          <w:noProof w:val="0"/>
          <w:rtl/>
        </w:rPr>
        <w:t xml:space="preserve"> כן יש לבחון את עצמת הקונפליקט, </w:t>
      </w:r>
      <w:r w:rsidR="005D3B04">
        <w:rPr>
          <w:rFonts w:ascii="Arial" w:hAnsi="Arial" w:hint="cs"/>
          <w:noProof w:val="0"/>
          <w:rtl/>
        </w:rPr>
        <w:t xml:space="preserve">כאשר </w:t>
      </w:r>
      <w:r w:rsidRPr="00AA10F2">
        <w:rPr>
          <w:rFonts w:ascii="Arial" w:hAnsi="Arial"/>
          <w:noProof w:val="0"/>
          <w:rtl/>
        </w:rPr>
        <w:t>"ככל שעצמת הקונפליקט גבוהה יותר טענת הוויתור קלושה יותר" (דברי כב' השופט נ' סילמן ב</w:t>
      </w:r>
      <w:r w:rsidRPr="00674F0D">
        <w:rPr>
          <w:rFonts w:ascii="Arial" w:hAnsi="Arial"/>
          <w:b/>
          <w:bCs/>
          <w:noProof w:val="0"/>
          <w:rtl/>
        </w:rPr>
        <w:t>עמ"ש</w:t>
      </w:r>
      <w:r w:rsidRPr="00AA10F2">
        <w:rPr>
          <w:rFonts w:ascii="Arial" w:hAnsi="Arial"/>
          <w:noProof w:val="0"/>
          <w:rtl/>
        </w:rPr>
        <w:t xml:space="preserve"> </w:t>
      </w:r>
      <w:r w:rsidRPr="005D3B04">
        <w:rPr>
          <w:rFonts w:ascii="Arial" w:hAnsi="Arial"/>
          <w:b/>
          <w:bCs/>
          <w:noProof w:val="0"/>
          <w:rtl/>
        </w:rPr>
        <w:t>חיפה</w:t>
      </w:r>
      <w:r w:rsidRPr="00AA10F2">
        <w:rPr>
          <w:rFonts w:ascii="Arial" w:hAnsi="Arial"/>
          <w:noProof w:val="0"/>
          <w:rtl/>
        </w:rPr>
        <w:t xml:space="preserve"> הנ"ל).</w:t>
      </w:r>
    </w:p>
    <w:p w:rsidR="00AA10F2" w:rsidRPr="00AA10F2" w:rsidRDefault="00AA10F2" w:rsidP="00AA10F2">
      <w:pPr>
        <w:pStyle w:val="ad"/>
        <w:spacing w:line="360" w:lineRule="auto"/>
        <w:jc w:val="both"/>
        <w:rPr>
          <w:rFonts w:ascii="Arial" w:hAnsi="Arial"/>
          <w:noProof w:val="0"/>
          <w:rtl/>
        </w:rPr>
      </w:pPr>
    </w:p>
    <w:p w:rsidR="00AA10F2" w:rsidRDefault="00AA10F2" w:rsidP="00AA10F2">
      <w:pPr>
        <w:pStyle w:val="ad"/>
        <w:numPr>
          <w:ilvl w:val="0"/>
          <w:numId w:val="1"/>
        </w:numPr>
        <w:spacing w:line="360" w:lineRule="auto"/>
        <w:ind w:left="360"/>
        <w:jc w:val="both"/>
        <w:rPr>
          <w:rFonts w:ascii="Arial" w:hAnsi="Arial"/>
          <w:noProof w:val="0"/>
        </w:rPr>
      </w:pPr>
      <w:r w:rsidRPr="00AA10F2">
        <w:rPr>
          <w:rFonts w:ascii="Arial" w:hAnsi="Arial"/>
          <w:noProof w:val="0"/>
          <w:rtl/>
        </w:rPr>
        <w:t xml:space="preserve">בפס"ד האמור ובנסיבותיו, הותרה גבייה רטרואקטיבית, לאחר </w:t>
      </w:r>
      <w:r>
        <w:rPr>
          <w:rFonts w:ascii="Arial" w:hAnsi="Arial" w:hint="cs"/>
          <w:noProof w:val="0"/>
          <w:rtl/>
        </w:rPr>
        <w:t>ש</w:t>
      </w:r>
      <w:r w:rsidRPr="00AA10F2">
        <w:rPr>
          <w:rFonts w:ascii="Arial" w:hAnsi="Arial"/>
          <w:noProof w:val="0"/>
          <w:rtl/>
        </w:rPr>
        <w:t>האם גילתה דעתה כי אינה מוותרת על ההפרשים, ונקבע כי לא ניתן לייחס לה וויתור.</w:t>
      </w:r>
    </w:p>
    <w:p w:rsidR="00AA10F2" w:rsidRPr="00AA10F2" w:rsidRDefault="00AA10F2" w:rsidP="00AA10F2">
      <w:pPr>
        <w:pStyle w:val="ad"/>
        <w:rPr>
          <w:rFonts w:ascii="Arial" w:hAnsi="Arial"/>
          <w:noProof w:val="0"/>
          <w:rtl/>
        </w:rPr>
      </w:pPr>
    </w:p>
    <w:p w:rsidR="00AA10F2" w:rsidRDefault="00AA10F2" w:rsidP="00674F0D">
      <w:pPr>
        <w:pStyle w:val="ad"/>
        <w:numPr>
          <w:ilvl w:val="0"/>
          <w:numId w:val="1"/>
        </w:numPr>
        <w:spacing w:line="360" w:lineRule="auto"/>
        <w:ind w:left="360"/>
        <w:jc w:val="both"/>
        <w:rPr>
          <w:rFonts w:ascii="Arial" w:hAnsi="Arial"/>
          <w:noProof w:val="0"/>
        </w:rPr>
      </w:pPr>
      <w:r>
        <w:rPr>
          <w:rFonts w:ascii="Arial" w:hAnsi="Arial" w:hint="cs"/>
          <w:noProof w:val="0"/>
          <w:rtl/>
        </w:rPr>
        <w:t>גם בעניינו, תיק ההוצל"פ שופעל לאורך השנים ע</w:t>
      </w:r>
      <w:r w:rsidR="00674F0D">
        <w:rPr>
          <w:rFonts w:ascii="Arial" w:hAnsi="Arial" w:hint="cs"/>
          <w:noProof w:val="0"/>
          <w:rtl/>
        </w:rPr>
        <w:t>ל בסיס המזונות הזמניים שנפסקו ב</w:t>
      </w:r>
      <w:r>
        <w:rPr>
          <w:rFonts w:ascii="Arial" w:hAnsi="Arial" w:hint="cs"/>
          <w:noProof w:val="0"/>
          <w:rtl/>
        </w:rPr>
        <w:t>ס</w:t>
      </w:r>
      <w:r w:rsidR="00674F0D">
        <w:rPr>
          <w:rFonts w:ascii="Arial" w:hAnsi="Arial" w:hint="cs"/>
          <w:noProof w:val="0"/>
          <w:rtl/>
        </w:rPr>
        <w:t>ך</w:t>
      </w:r>
      <w:r>
        <w:rPr>
          <w:rFonts w:ascii="Arial" w:hAnsi="Arial" w:hint="cs"/>
          <w:noProof w:val="0"/>
          <w:rtl/>
        </w:rPr>
        <w:t xml:space="preserve"> של 2,000 ₪ לחודש, ואילו כיום עותרת התובעת </w:t>
      </w:r>
      <w:r w:rsidR="00674F0D">
        <w:rPr>
          <w:rFonts w:ascii="Arial" w:hAnsi="Arial" w:hint="cs"/>
          <w:noProof w:val="0"/>
          <w:rtl/>
        </w:rPr>
        <w:t>להתיר לה לגבות למעשה אך את ההפרשים</w:t>
      </w:r>
      <w:r>
        <w:rPr>
          <w:rFonts w:ascii="Arial" w:hAnsi="Arial" w:hint="cs"/>
          <w:noProof w:val="0"/>
          <w:rtl/>
        </w:rPr>
        <w:t xml:space="preserve"> בין הסכום האמור לסכום על פי פסק הדין הסופי, שהינו כ 2,400 ₪ לחודש (ככל שיוכח תשלום המדור), דהיינו הפרש של כ 400 ₪ בין הסכום ששופעל </w:t>
      </w:r>
      <w:r w:rsidR="00674F0D">
        <w:rPr>
          <w:rFonts w:ascii="Arial" w:hAnsi="Arial" w:hint="cs"/>
          <w:noProof w:val="0"/>
          <w:rtl/>
        </w:rPr>
        <w:t xml:space="preserve">בפועל </w:t>
      </w:r>
      <w:r>
        <w:rPr>
          <w:rFonts w:ascii="Arial" w:hAnsi="Arial" w:hint="cs"/>
          <w:noProof w:val="0"/>
          <w:rtl/>
        </w:rPr>
        <w:t xml:space="preserve">(לגביו לא יכולה להיות מחלוקת) לבין הסכום אותו מבקשת האישה </w:t>
      </w:r>
      <w:r w:rsidR="00674F0D">
        <w:rPr>
          <w:rFonts w:ascii="Arial" w:hAnsi="Arial" w:hint="cs"/>
          <w:noProof w:val="0"/>
          <w:rtl/>
        </w:rPr>
        <w:t>לגבות</w:t>
      </w:r>
      <w:r>
        <w:rPr>
          <w:rFonts w:ascii="Arial" w:hAnsi="Arial" w:hint="cs"/>
          <w:noProof w:val="0"/>
          <w:rtl/>
        </w:rPr>
        <w:t>.</w:t>
      </w:r>
    </w:p>
    <w:p w:rsidR="000E259D" w:rsidRPr="00674F0D" w:rsidRDefault="000E259D" w:rsidP="000E259D">
      <w:pPr>
        <w:pStyle w:val="ad"/>
        <w:rPr>
          <w:rFonts w:ascii="Arial" w:hAnsi="Arial"/>
          <w:noProof w:val="0"/>
          <w:rtl/>
        </w:rPr>
      </w:pPr>
    </w:p>
    <w:p w:rsidR="000E259D" w:rsidRDefault="00674F0D" w:rsidP="004E6E02">
      <w:pPr>
        <w:pStyle w:val="ad"/>
        <w:numPr>
          <w:ilvl w:val="0"/>
          <w:numId w:val="1"/>
        </w:numPr>
        <w:spacing w:line="360" w:lineRule="auto"/>
        <w:ind w:left="360"/>
        <w:jc w:val="both"/>
        <w:rPr>
          <w:rFonts w:ascii="Arial" w:hAnsi="Arial"/>
          <w:noProof w:val="0"/>
        </w:rPr>
      </w:pPr>
      <w:r>
        <w:rPr>
          <w:rFonts w:ascii="Arial" w:hAnsi="Arial" w:hint="cs"/>
          <w:noProof w:val="0"/>
          <w:rtl/>
        </w:rPr>
        <w:t xml:space="preserve">סבורתני כי </w:t>
      </w:r>
      <w:r w:rsidR="000E259D">
        <w:rPr>
          <w:rFonts w:ascii="Arial" w:hAnsi="Arial" w:hint="cs"/>
          <w:noProof w:val="0"/>
          <w:rtl/>
        </w:rPr>
        <w:t xml:space="preserve">העובדה שהחוב בתיק </w:t>
      </w:r>
      <w:r>
        <w:rPr>
          <w:rFonts w:ascii="Arial" w:hAnsi="Arial" w:hint="cs"/>
          <w:noProof w:val="0"/>
          <w:rtl/>
        </w:rPr>
        <w:t xml:space="preserve">המזונות שפתחה האישה </w:t>
      </w:r>
      <w:r w:rsidR="000E259D">
        <w:rPr>
          <w:rFonts w:ascii="Arial" w:hAnsi="Arial" w:hint="cs"/>
          <w:noProof w:val="0"/>
          <w:rtl/>
        </w:rPr>
        <w:t xml:space="preserve">שופעל מידי חודש בחודשו </w:t>
      </w:r>
      <w:r w:rsidR="004E6E02">
        <w:rPr>
          <w:rFonts w:ascii="Arial" w:hAnsi="Arial" w:hint="cs"/>
          <w:noProof w:val="0"/>
          <w:rtl/>
        </w:rPr>
        <w:t xml:space="preserve">על מרבית הסכום אותו מבוקש כיום להגדיל, והתובעת נקטה בהליכים לגבייתו, </w:t>
      </w:r>
      <w:r w:rsidR="000E259D">
        <w:rPr>
          <w:rFonts w:ascii="Arial" w:hAnsi="Arial" w:hint="cs"/>
          <w:noProof w:val="0"/>
          <w:rtl/>
        </w:rPr>
        <w:t>מעידה על כך שהתובעת לא וויתרה על חובה.</w:t>
      </w:r>
    </w:p>
    <w:p w:rsidR="00AA10F2" w:rsidRPr="000E259D" w:rsidRDefault="00AA10F2" w:rsidP="00AA10F2">
      <w:pPr>
        <w:pStyle w:val="ad"/>
        <w:rPr>
          <w:rFonts w:ascii="Arial" w:hAnsi="Arial"/>
          <w:noProof w:val="0"/>
          <w:rtl/>
        </w:rPr>
      </w:pPr>
    </w:p>
    <w:p w:rsidR="00674F0D" w:rsidRDefault="00AA10F2" w:rsidP="000E259D">
      <w:pPr>
        <w:pStyle w:val="ad"/>
        <w:numPr>
          <w:ilvl w:val="0"/>
          <w:numId w:val="1"/>
        </w:numPr>
        <w:spacing w:line="360" w:lineRule="auto"/>
        <w:ind w:left="360"/>
        <w:jc w:val="both"/>
        <w:rPr>
          <w:rFonts w:ascii="Arial" w:hAnsi="Arial"/>
          <w:noProof w:val="0"/>
        </w:rPr>
      </w:pPr>
      <w:r>
        <w:rPr>
          <w:rFonts w:ascii="Arial" w:hAnsi="Arial" w:hint="cs"/>
          <w:noProof w:val="0"/>
          <w:rtl/>
        </w:rPr>
        <w:t>ככל שהנתבע טוען ששילם מז</w:t>
      </w:r>
      <w:r w:rsidR="000E259D">
        <w:rPr>
          <w:rFonts w:ascii="Arial" w:hAnsi="Arial" w:hint="cs"/>
          <w:noProof w:val="0"/>
          <w:rtl/>
        </w:rPr>
        <w:t xml:space="preserve">ונות </w:t>
      </w:r>
      <w:r w:rsidR="00674F0D">
        <w:rPr>
          <w:rFonts w:ascii="Arial" w:hAnsi="Arial" w:hint="cs"/>
          <w:noProof w:val="0"/>
          <w:rtl/>
        </w:rPr>
        <w:t xml:space="preserve">בתקופה זו, </w:t>
      </w:r>
      <w:r w:rsidR="000E259D">
        <w:rPr>
          <w:rFonts w:ascii="Arial" w:hAnsi="Arial" w:hint="cs"/>
          <w:noProof w:val="0"/>
          <w:rtl/>
        </w:rPr>
        <w:t xml:space="preserve">הרי שממילא יידרש להוכיח טענותיו, בין אם גובה החוב לחודש יהא 2,000 ₪ ובין אם יהא 2,400 ₪ לחודש, </w:t>
      </w:r>
      <w:r w:rsidR="00674F0D">
        <w:rPr>
          <w:rFonts w:ascii="Arial" w:hAnsi="Arial" w:hint="cs"/>
          <w:noProof w:val="0"/>
          <w:rtl/>
        </w:rPr>
        <w:t>שכן לא נטען על ידו כי נשא אך ב</w:t>
      </w:r>
      <w:r w:rsidR="004E6E02">
        <w:rPr>
          <w:rFonts w:ascii="Arial" w:hAnsi="Arial" w:hint="cs"/>
          <w:noProof w:val="0"/>
          <w:rtl/>
        </w:rPr>
        <w:t>ה</w:t>
      </w:r>
      <w:r w:rsidR="00674F0D">
        <w:rPr>
          <w:rFonts w:ascii="Arial" w:hAnsi="Arial" w:hint="cs"/>
          <w:noProof w:val="0"/>
          <w:rtl/>
        </w:rPr>
        <w:t xml:space="preserve">פרש האמור. </w:t>
      </w:r>
      <w:r w:rsidR="004E6E02">
        <w:rPr>
          <w:rFonts w:ascii="Arial" w:hAnsi="Arial" w:hint="cs"/>
          <w:noProof w:val="0"/>
          <w:rtl/>
        </w:rPr>
        <w:t xml:space="preserve"> מכל מקום לדברי הנתבע בקשתו בטענת פרעתי בגין הסכומים שטען ששילם ע"ח החוב נידונה והוכרעה זה מכבר.</w:t>
      </w:r>
    </w:p>
    <w:p w:rsidR="00674F0D" w:rsidRPr="004E6E02" w:rsidRDefault="00674F0D" w:rsidP="00674F0D">
      <w:pPr>
        <w:pStyle w:val="ad"/>
        <w:rPr>
          <w:rFonts w:ascii="Arial" w:hAnsi="Arial"/>
          <w:noProof w:val="0"/>
          <w:rtl/>
        </w:rPr>
      </w:pPr>
    </w:p>
    <w:p w:rsidR="00AA10F2" w:rsidRPr="00AA10F2" w:rsidRDefault="00674F0D" w:rsidP="00D97CA2">
      <w:pPr>
        <w:pStyle w:val="ad"/>
        <w:numPr>
          <w:ilvl w:val="0"/>
          <w:numId w:val="1"/>
        </w:numPr>
        <w:spacing w:line="360" w:lineRule="auto"/>
        <w:ind w:left="360"/>
        <w:jc w:val="both"/>
        <w:rPr>
          <w:rFonts w:ascii="Arial" w:hAnsi="Arial"/>
          <w:noProof w:val="0"/>
          <w:rtl/>
        </w:rPr>
      </w:pPr>
      <w:r>
        <w:rPr>
          <w:rFonts w:ascii="Arial" w:hAnsi="Arial" w:hint="cs"/>
          <w:noProof w:val="0"/>
          <w:rtl/>
        </w:rPr>
        <w:t xml:space="preserve">לאור האמור, </w:t>
      </w:r>
      <w:r w:rsidR="000E259D">
        <w:rPr>
          <w:rFonts w:ascii="Arial" w:hAnsi="Arial" w:hint="cs"/>
          <w:noProof w:val="0"/>
          <w:rtl/>
        </w:rPr>
        <w:t xml:space="preserve">לא מצאתי מקום לגרוע מזכויותיה של התובעת </w:t>
      </w:r>
      <w:r>
        <w:rPr>
          <w:rFonts w:ascii="Arial" w:hAnsi="Arial" w:hint="cs"/>
          <w:noProof w:val="0"/>
          <w:rtl/>
        </w:rPr>
        <w:t xml:space="preserve">לגביית המזונות השוטפים ודמי המדור </w:t>
      </w:r>
      <w:r w:rsidR="000E259D">
        <w:rPr>
          <w:rFonts w:ascii="Arial" w:hAnsi="Arial" w:hint="cs"/>
          <w:noProof w:val="0"/>
          <w:rtl/>
        </w:rPr>
        <w:t>בהתאם לפס"ד הסופי למזונות</w:t>
      </w:r>
      <w:r>
        <w:rPr>
          <w:rFonts w:ascii="Arial" w:hAnsi="Arial" w:hint="cs"/>
          <w:noProof w:val="0"/>
          <w:rtl/>
        </w:rPr>
        <w:t>,</w:t>
      </w:r>
      <w:r w:rsidR="000E259D">
        <w:rPr>
          <w:rFonts w:ascii="Arial" w:hAnsi="Arial" w:hint="cs"/>
          <w:noProof w:val="0"/>
          <w:rtl/>
        </w:rPr>
        <w:t xml:space="preserve"> שהוחל באופן רטרואקטיבי.</w:t>
      </w:r>
    </w:p>
    <w:p w:rsidR="00B81E60" w:rsidRPr="00B81E60" w:rsidRDefault="00B81E60" w:rsidP="00B81E60">
      <w:pPr>
        <w:pStyle w:val="ad"/>
        <w:rPr>
          <w:rFonts w:ascii="Arial" w:hAnsi="Arial"/>
          <w:noProof w:val="0"/>
          <w:rtl/>
        </w:rPr>
      </w:pPr>
    </w:p>
    <w:p w:rsidR="000E259D" w:rsidRDefault="00B81E60" w:rsidP="009D58ED">
      <w:pPr>
        <w:pStyle w:val="ad"/>
        <w:numPr>
          <w:ilvl w:val="0"/>
          <w:numId w:val="1"/>
        </w:numPr>
        <w:spacing w:line="360" w:lineRule="auto"/>
        <w:ind w:left="360"/>
        <w:jc w:val="both"/>
        <w:rPr>
          <w:rFonts w:ascii="Arial" w:hAnsi="Arial"/>
          <w:noProof w:val="0"/>
        </w:rPr>
      </w:pPr>
      <w:r>
        <w:rPr>
          <w:rFonts w:ascii="Arial" w:hAnsi="Arial" w:hint="cs"/>
          <w:noProof w:val="0"/>
          <w:rtl/>
        </w:rPr>
        <w:t xml:space="preserve">יחד עם זאת, </w:t>
      </w:r>
      <w:r w:rsidR="00674F0D">
        <w:rPr>
          <w:rFonts w:ascii="Arial" w:hAnsi="Arial" w:hint="cs"/>
          <w:noProof w:val="0"/>
          <w:rtl/>
        </w:rPr>
        <w:t xml:space="preserve">לא מצאתי כי </w:t>
      </w:r>
      <w:r>
        <w:rPr>
          <w:rFonts w:ascii="Arial" w:hAnsi="Arial" w:hint="cs"/>
          <w:noProof w:val="0"/>
          <w:rtl/>
        </w:rPr>
        <w:t xml:space="preserve">התובעת </w:t>
      </w:r>
      <w:r w:rsidR="00674F0D">
        <w:rPr>
          <w:rFonts w:ascii="Arial" w:hAnsi="Arial" w:hint="cs"/>
          <w:noProof w:val="0"/>
          <w:rtl/>
        </w:rPr>
        <w:t>הוכיחה כי לאורך השנים</w:t>
      </w:r>
      <w:r w:rsidR="009D58ED">
        <w:rPr>
          <w:rFonts w:ascii="Arial" w:hAnsi="Arial" w:hint="cs"/>
          <w:noProof w:val="0"/>
          <w:rtl/>
        </w:rPr>
        <w:t xml:space="preserve"> </w:t>
      </w:r>
      <w:r w:rsidR="00674F0D">
        <w:rPr>
          <w:rFonts w:ascii="Arial" w:hAnsi="Arial" w:hint="cs"/>
          <w:noProof w:val="0"/>
          <w:rtl/>
        </w:rPr>
        <w:t xml:space="preserve">פעלה </w:t>
      </w:r>
      <w:r>
        <w:rPr>
          <w:rFonts w:ascii="Arial" w:hAnsi="Arial" w:hint="cs"/>
          <w:noProof w:val="0"/>
          <w:rtl/>
        </w:rPr>
        <w:t xml:space="preserve">לגביית </w:t>
      </w:r>
      <w:r w:rsidR="00674F0D">
        <w:rPr>
          <w:rFonts w:ascii="Arial" w:hAnsi="Arial" w:hint="cs"/>
          <w:noProof w:val="0"/>
          <w:rtl/>
        </w:rPr>
        <w:t xml:space="preserve">חלקו של הנתבע </w:t>
      </w:r>
      <w:r w:rsidR="00674F0D" w:rsidRPr="00D97CA2">
        <w:rPr>
          <w:rFonts w:ascii="Arial" w:hAnsi="Arial" w:hint="cs"/>
          <w:b/>
          <w:bCs/>
          <w:noProof w:val="0"/>
          <w:rtl/>
        </w:rPr>
        <w:t>ב</w:t>
      </w:r>
      <w:r w:rsidRPr="00D97CA2">
        <w:rPr>
          <w:rFonts w:ascii="Arial" w:hAnsi="Arial" w:hint="cs"/>
          <w:b/>
          <w:bCs/>
          <w:noProof w:val="0"/>
          <w:rtl/>
        </w:rPr>
        <w:t>הוצאות החריגות</w:t>
      </w:r>
      <w:r>
        <w:rPr>
          <w:rFonts w:ascii="Arial" w:hAnsi="Arial" w:hint="cs"/>
          <w:noProof w:val="0"/>
          <w:rtl/>
        </w:rPr>
        <w:t xml:space="preserve">, </w:t>
      </w:r>
      <w:r w:rsidR="009D58ED">
        <w:rPr>
          <w:rFonts w:ascii="Arial" w:hAnsi="Arial" w:hint="cs"/>
          <w:noProof w:val="0"/>
          <w:rtl/>
        </w:rPr>
        <w:t>ופ</w:t>
      </w:r>
      <w:r>
        <w:rPr>
          <w:rFonts w:ascii="Arial" w:hAnsi="Arial" w:hint="cs"/>
          <w:noProof w:val="0"/>
          <w:rtl/>
        </w:rPr>
        <w:t xml:space="preserve">נתה </w:t>
      </w:r>
      <w:r w:rsidR="009D58ED">
        <w:rPr>
          <w:rFonts w:ascii="Arial" w:hAnsi="Arial" w:hint="cs"/>
          <w:noProof w:val="0"/>
          <w:rtl/>
        </w:rPr>
        <w:t xml:space="preserve">בבקשות לעניין זה בדרישות תשלום </w:t>
      </w:r>
      <w:r w:rsidR="00674F0D">
        <w:rPr>
          <w:rFonts w:ascii="Arial" w:hAnsi="Arial" w:hint="cs"/>
          <w:noProof w:val="0"/>
          <w:rtl/>
        </w:rPr>
        <w:t>ישירות לנתבע</w:t>
      </w:r>
      <w:r w:rsidR="000E259D">
        <w:rPr>
          <w:rFonts w:ascii="Arial" w:hAnsi="Arial" w:hint="cs"/>
          <w:noProof w:val="0"/>
          <w:rtl/>
        </w:rPr>
        <w:t>.</w:t>
      </w:r>
    </w:p>
    <w:p w:rsidR="000E259D" w:rsidRPr="009D58ED" w:rsidRDefault="000E259D" w:rsidP="000E259D">
      <w:pPr>
        <w:pStyle w:val="ad"/>
        <w:rPr>
          <w:rFonts w:ascii="Arial" w:hAnsi="Arial"/>
          <w:noProof w:val="0"/>
          <w:rtl/>
        </w:rPr>
      </w:pPr>
    </w:p>
    <w:p w:rsidR="00A05937" w:rsidRDefault="00A05937" w:rsidP="00B7429B">
      <w:pPr>
        <w:pStyle w:val="ad"/>
        <w:numPr>
          <w:ilvl w:val="0"/>
          <w:numId w:val="1"/>
        </w:numPr>
        <w:spacing w:before="120" w:after="120" w:line="360" w:lineRule="auto"/>
        <w:ind w:left="360"/>
        <w:jc w:val="both"/>
        <w:rPr>
          <w:rFonts w:ascii="Arial" w:hAnsi="Arial"/>
          <w:noProof w:val="0"/>
        </w:rPr>
      </w:pPr>
      <w:r>
        <w:rPr>
          <w:rFonts w:ascii="Arial" w:hAnsi="Arial"/>
          <w:noProof w:val="0"/>
          <w:rtl/>
        </w:rPr>
        <w:lastRenderedPageBreak/>
        <w:t xml:space="preserve">הנתבע טען כי ההשתתפות בהוצאות החריגות מחויבת </w:t>
      </w:r>
      <w:r>
        <w:rPr>
          <w:rFonts w:ascii="Arial" w:hAnsi="Arial" w:hint="cs"/>
          <w:noProof w:val="0"/>
          <w:rtl/>
        </w:rPr>
        <w:t>ו</w:t>
      </w:r>
      <w:r>
        <w:rPr>
          <w:rFonts w:ascii="Arial" w:hAnsi="Arial"/>
          <w:noProof w:val="0"/>
          <w:rtl/>
        </w:rPr>
        <w:t xml:space="preserve">כפופה להצגת קבלות, דבר שלדבריו לא נעשה בפועל, </w:t>
      </w:r>
      <w:r w:rsidR="00B7429B">
        <w:rPr>
          <w:rFonts w:ascii="Arial" w:hAnsi="Arial" w:hint="cs"/>
          <w:noProof w:val="0"/>
          <w:rtl/>
        </w:rPr>
        <w:t xml:space="preserve">כאשר </w:t>
      </w:r>
      <w:r>
        <w:rPr>
          <w:rFonts w:ascii="Arial" w:hAnsi="Arial"/>
          <w:noProof w:val="0"/>
          <w:rtl/>
        </w:rPr>
        <w:t>לאורך השנים הוא כלל לא נדרש לשלם את חלקו בהוצאות אלו, והתובעת לא התריעה בפניו כי היא עומדת על תשלום חלקו בהוצאות האמורות</w:t>
      </w:r>
      <w:r>
        <w:rPr>
          <w:rFonts w:ascii="Arial" w:hAnsi="Arial" w:hint="cs"/>
          <w:noProof w:val="0"/>
          <w:rtl/>
        </w:rPr>
        <w:t>.</w:t>
      </w:r>
    </w:p>
    <w:p w:rsidR="00A05937" w:rsidRPr="00A05937" w:rsidRDefault="00A05937" w:rsidP="00A05937">
      <w:pPr>
        <w:pStyle w:val="ad"/>
        <w:rPr>
          <w:rFonts w:ascii="Arial" w:hAnsi="Arial"/>
          <w:noProof w:val="0"/>
          <w:rtl/>
        </w:rPr>
      </w:pPr>
    </w:p>
    <w:p w:rsidR="009D58ED" w:rsidRDefault="009D58ED" w:rsidP="009D58ED">
      <w:pPr>
        <w:pStyle w:val="ad"/>
        <w:numPr>
          <w:ilvl w:val="0"/>
          <w:numId w:val="1"/>
        </w:numPr>
        <w:spacing w:before="120" w:after="120" w:line="360" w:lineRule="auto"/>
        <w:ind w:left="360"/>
        <w:jc w:val="both"/>
        <w:rPr>
          <w:rFonts w:ascii="Arial" w:hAnsi="Arial"/>
          <w:noProof w:val="0"/>
        </w:rPr>
      </w:pPr>
      <w:r>
        <w:rPr>
          <w:rFonts w:ascii="Arial" w:hAnsi="Arial"/>
          <w:noProof w:val="0"/>
          <w:rtl/>
        </w:rPr>
        <w:t xml:space="preserve">התובעת לא הוכיחה, ואף לא טענה, כי ניסתה לפעול בדרך כלשהי לגביית החוב הנטען </w:t>
      </w:r>
      <w:r>
        <w:rPr>
          <w:rFonts w:ascii="Arial" w:hAnsi="Arial" w:hint="cs"/>
          <w:noProof w:val="0"/>
          <w:rtl/>
        </w:rPr>
        <w:t xml:space="preserve">להוצאות חריגות </w:t>
      </w:r>
      <w:r>
        <w:rPr>
          <w:rFonts w:ascii="Arial" w:hAnsi="Arial"/>
          <w:noProof w:val="0"/>
          <w:rtl/>
        </w:rPr>
        <w:t>לאורך השנים</w:t>
      </w:r>
      <w:r>
        <w:rPr>
          <w:rFonts w:ascii="Arial" w:hAnsi="Arial" w:hint="cs"/>
          <w:noProof w:val="0"/>
          <w:rtl/>
        </w:rPr>
        <w:t xml:space="preserve"> או כי התריעה על קיומו </w:t>
      </w:r>
      <w:r w:rsidR="00A05937">
        <w:rPr>
          <w:rFonts w:ascii="Arial" w:hAnsi="Arial" w:hint="cs"/>
          <w:noProof w:val="0"/>
          <w:rtl/>
        </w:rPr>
        <w:t xml:space="preserve">של חוב כאמור </w:t>
      </w:r>
      <w:r>
        <w:rPr>
          <w:rFonts w:ascii="Arial" w:hAnsi="Arial" w:hint="cs"/>
          <w:noProof w:val="0"/>
          <w:rtl/>
        </w:rPr>
        <w:t>באופן המלמד כי לא מחלה עליו</w:t>
      </w:r>
      <w:r>
        <w:rPr>
          <w:rFonts w:ascii="Arial" w:hAnsi="Arial"/>
          <w:noProof w:val="0"/>
          <w:rtl/>
        </w:rPr>
        <w:t xml:space="preserve">. </w:t>
      </w:r>
    </w:p>
    <w:p w:rsidR="009D58ED" w:rsidRPr="009D58ED" w:rsidRDefault="009D58ED" w:rsidP="009D58ED">
      <w:pPr>
        <w:pStyle w:val="ad"/>
        <w:rPr>
          <w:rFonts w:ascii="Arial" w:hAnsi="Arial"/>
          <w:noProof w:val="0"/>
          <w:rtl/>
        </w:rPr>
      </w:pPr>
    </w:p>
    <w:p w:rsidR="00A30227" w:rsidRDefault="000E259D" w:rsidP="00B7429B">
      <w:pPr>
        <w:pStyle w:val="ad"/>
        <w:numPr>
          <w:ilvl w:val="0"/>
          <w:numId w:val="1"/>
        </w:numPr>
        <w:spacing w:line="360" w:lineRule="auto"/>
        <w:ind w:left="360"/>
        <w:jc w:val="both"/>
        <w:rPr>
          <w:rFonts w:ascii="Arial" w:hAnsi="Arial"/>
          <w:noProof w:val="0"/>
          <w:rtl/>
        </w:rPr>
      </w:pPr>
      <w:r>
        <w:rPr>
          <w:rFonts w:ascii="Arial" w:hAnsi="Arial" w:hint="cs"/>
          <w:noProof w:val="0"/>
          <w:rtl/>
        </w:rPr>
        <w:t xml:space="preserve">התנהלות התובעת לעניין ההוצאות החריגות מלמדת </w:t>
      </w:r>
      <w:r w:rsidR="00B81E60">
        <w:rPr>
          <w:rFonts w:ascii="Arial" w:hAnsi="Arial" w:hint="cs"/>
          <w:noProof w:val="0"/>
          <w:rtl/>
        </w:rPr>
        <w:t xml:space="preserve">על </w:t>
      </w:r>
      <w:r w:rsidR="00B81E60" w:rsidRPr="00B7429B">
        <w:rPr>
          <w:rFonts w:ascii="Arial" w:hAnsi="Arial" w:hint="cs"/>
          <w:b/>
          <w:bCs/>
          <w:noProof w:val="0"/>
          <w:rtl/>
        </w:rPr>
        <w:t>ו</w:t>
      </w:r>
      <w:r w:rsidR="00A30227" w:rsidRPr="00B7429B">
        <w:rPr>
          <w:rFonts w:ascii="Arial" w:hAnsi="Arial"/>
          <w:b/>
          <w:bCs/>
          <w:noProof w:val="0"/>
          <w:rtl/>
        </w:rPr>
        <w:t>וית</w:t>
      </w:r>
      <w:r w:rsidR="00B81E60" w:rsidRPr="00B7429B">
        <w:rPr>
          <w:rFonts w:ascii="Arial" w:hAnsi="Arial" w:hint="cs"/>
          <w:b/>
          <w:bCs/>
          <w:noProof w:val="0"/>
          <w:rtl/>
        </w:rPr>
        <w:t>ו</w:t>
      </w:r>
      <w:r w:rsidR="00A30227" w:rsidRPr="00B7429B">
        <w:rPr>
          <w:rFonts w:ascii="Arial" w:hAnsi="Arial"/>
          <w:b/>
          <w:bCs/>
          <w:noProof w:val="0"/>
          <w:rtl/>
        </w:rPr>
        <w:t>ר</w:t>
      </w:r>
      <w:r w:rsidR="00B81E60">
        <w:rPr>
          <w:rFonts w:ascii="Arial" w:hAnsi="Arial" w:hint="cs"/>
          <w:noProof w:val="0"/>
          <w:rtl/>
        </w:rPr>
        <w:t xml:space="preserve"> </w:t>
      </w:r>
      <w:r>
        <w:rPr>
          <w:rFonts w:ascii="Arial" w:hAnsi="Arial" w:hint="cs"/>
          <w:noProof w:val="0"/>
          <w:rtl/>
        </w:rPr>
        <w:t xml:space="preserve">לגבי </w:t>
      </w:r>
      <w:r w:rsidR="00A30227">
        <w:rPr>
          <w:rFonts w:ascii="Arial" w:hAnsi="Arial"/>
          <w:noProof w:val="0"/>
          <w:rtl/>
        </w:rPr>
        <w:t>חלקו של הנתבע בהוצאות החריגות של הקטין</w:t>
      </w:r>
      <w:r w:rsidR="00B81E60">
        <w:rPr>
          <w:rFonts w:ascii="Arial" w:hAnsi="Arial" w:hint="cs"/>
          <w:noProof w:val="0"/>
          <w:rtl/>
        </w:rPr>
        <w:t>, או לחילופין</w:t>
      </w:r>
      <w:r w:rsidR="009D58ED">
        <w:rPr>
          <w:rFonts w:ascii="Arial" w:hAnsi="Arial" w:hint="cs"/>
          <w:noProof w:val="0"/>
          <w:rtl/>
        </w:rPr>
        <w:t xml:space="preserve">, </w:t>
      </w:r>
      <w:r w:rsidR="00B7429B">
        <w:rPr>
          <w:rFonts w:ascii="Arial" w:hAnsi="Arial" w:hint="cs"/>
          <w:noProof w:val="0"/>
          <w:rtl/>
        </w:rPr>
        <w:t xml:space="preserve">יכולה ללמד על </w:t>
      </w:r>
      <w:r w:rsidR="009D58ED">
        <w:rPr>
          <w:rFonts w:ascii="Arial" w:hAnsi="Arial" w:hint="cs"/>
          <w:noProof w:val="0"/>
          <w:rtl/>
        </w:rPr>
        <w:t xml:space="preserve">כך שהנתבע </w:t>
      </w:r>
      <w:r w:rsidR="009D58ED" w:rsidRPr="00B7429B">
        <w:rPr>
          <w:rFonts w:ascii="Arial" w:hAnsi="Arial" w:hint="cs"/>
          <w:b/>
          <w:bCs/>
          <w:noProof w:val="0"/>
          <w:rtl/>
        </w:rPr>
        <w:t>נשא ב</w:t>
      </w:r>
      <w:r w:rsidR="00B81E60" w:rsidRPr="00B7429B">
        <w:rPr>
          <w:rFonts w:ascii="Arial" w:hAnsi="Arial" w:hint="cs"/>
          <w:b/>
          <w:bCs/>
          <w:noProof w:val="0"/>
          <w:rtl/>
        </w:rPr>
        <w:t>חלקו</w:t>
      </w:r>
      <w:r w:rsidR="00B81E60">
        <w:rPr>
          <w:rFonts w:ascii="Arial" w:hAnsi="Arial" w:hint="cs"/>
          <w:noProof w:val="0"/>
          <w:rtl/>
        </w:rPr>
        <w:t xml:space="preserve"> </w:t>
      </w:r>
      <w:r w:rsidR="009D58ED">
        <w:rPr>
          <w:rFonts w:ascii="Arial" w:hAnsi="Arial" w:hint="cs"/>
          <w:noProof w:val="0"/>
          <w:rtl/>
        </w:rPr>
        <w:t>בהוצאות אלו</w:t>
      </w:r>
      <w:r w:rsidR="00B81E60">
        <w:rPr>
          <w:rFonts w:ascii="Arial" w:hAnsi="Arial" w:hint="cs"/>
          <w:noProof w:val="0"/>
          <w:rtl/>
        </w:rPr>
        <w:t>, כפי שהוא עצמו טוען</w:t>
      </w:r>
      <w:r w:rsidR="00A30227">
        <w:rPr>
          <w:rFonts w:ascii="Arial" w:hAnsi="Arial"/>
          <w:noProof w:val="0"/>
          <w:rtl/>
        </w:rPr>
        <w:t>.</w:t>
      </w:r>
    </w:p>
    <w:p w:rsidR="00B81E60" w:rsidRPr="00B81E60" w:rsidRDefault="00B81E60" w:rsidP="00B81E60">
      <w:pPr>
        <w:pStyle w:val="ad"/>
        <w:rPr>
          <w:rFonts w:ascii="Arial" w:hAnsi="Arial"/>
          <w:noProof w:val="0"/>
          <w:rtl/>
        </w:rPr>
      </w:pPr>
    </w:p>
    <w:p w:rsidR="00B81E60" w:rsidRDefault="00A30227" w:rsidP="00A05937">
      <w:pPr>
        <w:pStyle w:val="ad"/>
        <w:numPr>
          <w:ilvl w:val="0"/>
          <w:numId w:val="1"/>
        </w:numPr>
        <w:spacing w:before="120" w:after="120" w:line="360" w:lineRule="auto"/>
        <w:ind w:left="360"/>
        <w:jc w:val="both"/>
        <w:rPr>
          <w:rFonts w:ascii="Arial" w:hAnsi="Arial"/>
          <w:noProof w:val="0"/>
        </w:rPr>
      </w:pPr>
      <w:r>
        <w:rPr>
          <w:rFonts w:ascii="Arial" w:hAnsi="Arial"/>
          <w:noProof w:val="0"/>
          <w:rtl/>
        </w:rPr>
        <w:t xml:space="preserve">התנהלות התובעת </w:t>
      </w:r>
      <w:r w:rsidR="000E259D">
        <w:rPr>
          <w:rFonts w:ascii="Arial" w:hAnsi="Arial" w:hint="cs"/>
          <w:noProof w:val="0"/>
          <w:rtl/>
        </w:rPr>
        <w:t xml:space="preserve">לעניין ההוצאות החריגות </w:t>
      </w:r>
      <w:r w:rsidR="009D58ED">
        <w:rPr>
          <w:rFonts w:ascii="Arial" w:hAnsi="Arial" w:hint="cs"/>
          <w:noProof w:val="0"/>
          <w:rtl/>
        </w:rPr>
        <w:t xml:space="preserve">עולה בקנה אחד </w:t>
      </w:r>
      <w:r>
        <w:rPr>
          <w:rFonts w:ascii="Arial" w:hAnsi="Arial"/>
          <w:noProof w:val="0"/>
          <w:rtl/>
        </w:rPr>
        <w:t xml:space="preserve">עם הפסיקה לפיה אי נקיטת כל פעולה לצורך גביית המזונות במשך תקופה ארוכה, יש בה כדי להעיד על </w:t>
      </w:r>
      <w:r w:rsidRPr="00B7429B">
        <w:rPr>
          <w:rFonts w:ascii="Arial" w:hAnsi="Arial"/>
          <w:b/>
          <w:bCs/>
          <w:noProof w:val="0"/>
          <w:rtl/>
        </w:rPr>
        <w:t>אי נחיצותם</w:t>
      </w:r>
      <w:r>
        <w:rPr>
          <w:rFonts w:ascii="Arial" w:hAnsi="Arial"/>
          <w:noProof w:val="0"/>
          <w:rtl/>
        </w:rPr>
        <w:t xml:space="preserve"> של המזונות שכן אילו היו נחוצים סביר להניח שהיו פועלים בהקדם לגבייתם. ראו: בש"א (חי') 6296/01 </w:t>
      </w:r>
      <w:r>
        <w:rPr>
          <w:rFonts w:ascii="Arial" w:hAnsi="Arial"/>
          <w:b/>
          <w:bCs/>
          <w:noProof w:val="0"/>
          <w:rtl/>
        </w:rPr>
        <w:t>פלוני נ' פלונית</w:t>
      </w:r>
      <w:r>
        <w:rPr>
          <w:rFonts w:ascii="Arial" w:hAnsi="Arial"/>
          <w:noProof w:val="0"/>
          <w:rtl/>
        </w:rPr>
        <w:t xml:space="preserve"> (25.03.02); תמ"ש (ת"א) 33331-06-15 </w:t>
      </w:r>
      <w:r>
        <w:rPr>
          <w:rFonts w:ascii="Arial" w:hAnsi="Arial"/>
          <w:b/>
          <w:bCs/>
          <w:noProof w:val="0"/>
          <w:rtl/>
        </w:rPr>
        <w:t>פלונית נ' פלוני</w:t>
      </w:r>
      <w:r>
        <w:rPr>
          <w:rFonts w:ascii="Arial" w:hAnsi="Arial"/>
          <w:noProof w:val="0"/>
          <w:rtl/>
        </w:rPr>
        <w:t xml:space="preserve">, (1.3.16). </w:t>
      </w:r>
    </w:p>
    <w:p w:rsidR="00B81E60" w:rsidRPr="00B81E60" w:rsidRDefault="00B81E60" w:rsidP="00B81E60">
      <w:pPr>
        <w:pStyle w:val="ad"/>
        <w:rPr>
          <w:rFonts w:ascii="Arial" w:hAnsi="Arial"/>
          <w:noProof w:val="0"/>
          <w:rtl/>
        </w:rPr>
      </w:pPr>
    </w:p>
    <w:p w:rsidR="00A30227" w:rsidRDefault="00A30227" w:rsidP="00A05937">
      <w:pPr>
        <w:pStyle w:val="ad"/>
        <w:numPr>
          <w:ilvl w:val="0"/>
          <w:numId w:val="1"/>
        </w:numPr>
        <w:spacing w:before="120" w:after="120" w:line="360" w:lineRule="auto"/>
        <w:ind w:left="360"/>
        <w:jc w:val="both"/>
        <w:rPr>
          <w:rFonts w:ascii="Arial" w:hAnsi="Arial"/>
          <w:noProof w:val="0"/>
        </w:rPr>
      </w:pPr>
      <w:r>
        <w:rPr>
          <w:rFonts w:ascii="Arial" w:hAnsi="Arial"/>
          <w:noProof w:val="0"/>
          <w:rtl/>
        </w:rPr>
        <w:t xml:space="preserve">וכן ראו דברי כב' השופט זגורי </w:t>
      </w:r>
      <w:r>
        <w:rPr>
          <w:color w:val="000000"/>
          <w:rtl/>
        </w:rPr>
        <w:t xml:space="preserve">בתמ"ש (נצרת) 6929-04-13 </w:t>
      </w:r>
      <w:r>
        <w:rPr>
          <w:b/>
          <w:bCs/>
          <w:color w:val="000000"/>
          <w:rtl/>
        </w:rPr>
        <w:t>ש.מ נ' א.ד</w:t>
      </w:r>
      <w:r>
        <w:rPr>
          <w:color w:val="000000"/>
          <w:rtl/>
        </w:rPr>
        <w:t xml:space="preserve"> (23.06.2013)</w:t>
      </w:r>
      <w:r w:rsidR="009D58ED">
        <w:rPr>
          <w:rFonts w:ascii="Arial" w:hAnsi="Arial" w:hint="cs"/>
          <w:noProof w:val="0"/>
          <w:rtl/>
        </w:rPr>
        <w:t xml:space="preserve">, האמורים לגבי מזונות אולם יפים גם לעניינו, בו מדובר על חוב בגין הוצאות חריגות: </w:t>
      </w:r>
      <w:r>
        <w:rPr>
          <w:rFonts w:ascii="Arial" w:hAnsi="Arial"/>
          <w:noProof w:val="0"/>
          <w:rtl/>
        </w:rPr>
        <w:t xml:space="preserve"> "לפיכך, בין אם מדובר היה בהסכמה שבשתיקה ובין אם בהסכמה מפורשת ובין אם הסכמה בהתנהגות, העובדה שבמשך כל תקופת "הנזקקות" לא עתרה הנתבעת ללשכת ההוצאה לפועל לבצע חיובי המזונות מדברת בעד עצמה ומלמדת, כי הסכימה לכך שהמזונות לא ישולמו לה. מדובר על הסכמה או ויתור על גביית מזונות שיש מקום ליתן להם תוקף שיפוטי, בייחוד שעה שהצדדים היו בעת ההסכמה/ויתור יריבים לכל דבר וענין (ראה והשווה לדברי כב' השופט רובינשטיין בבע"מ 57/08 </w:t>
      </w:r>
      <w:r>
        <w:rPr>
          <w:rFonts w:ascii="Arial" w:hAnsi="Arial"/>
          <w:b/>
          <w:bCs/>
          <w:noProof w:val="0"/>
          <w:rtl/>
        </w:rPr>
        <w:t>פלוני נ' פלוני</w:t>
      </w:r>
      <w:r w:rsidR="009D58ED">
        <w:rPr>
          <w:rFonts w:ascii="Arial" w:hAnsi="Arial"/>
          <w:noProof w:val="0"/>
          <w:rtl/>
        </w:rPr>
        <w:t xml:space="preserve"> </w:t>
      </w:r>
      <w:r w:rsidR="009D58ED">
        <w:rPr>
          <w:rFonts w:ascii="Arial" w:hAnsi="Arial" w:hint="cs"/>
          <w:noProof w:val="0"/>
          <w:rtl/>
        </w:rPr>
        <w:t>(</w:t>
      </w:r>
      <w:r w:rsidR="009D58ED">
        <w:rPr>
          <w:rFonts w:ascii="Arial" w:hAnsi="Arial"/>
          <w:noProof w:val="0"/>
          <w:rtl/>
        </w:rPr>
        <w:t>06/03/2008</w:t>
      </w:r>
      <w:r>
        <w:rPr>
          <w:rFonts w:ascii="Arial" w:hAnsi="Arial"/>
          <w:noProof w:val="0"/>
          <w:rtl/>
        </w:rPr>
        <w:t>)</w:t>
      </w:r>
      <w:r w:rsidR="009D58ED">
        <w:rPr>
          <w:rFonts w:ascii="Arial" w:hAnsi="Arial" w:hint="cs"/>
          <w:noProof w:val="0"/>
          <w:rtl/>
        </w:rPr>
        <w:t>)</w:t>
      </w:r>
      <w:r>
        <w:rPr>
          <w:rFonts w:ascii="Arial" w:hAnsi="Arial"/>
          <w:noProof w:val="0"/>
          <w:rtl/>
        </w:rPr>
        <w:t>."</w:t>
      </w:r>
    </w:p>
    <w:p w:rsidR="00B81E60" w:rsidRPr="00B81E60" w:rsidRDefault="00B81E60" w:rsidP="00B81E60">
      <w:pPr>
        <w:pStyle w:val="ad"/>
        <w:rPr>
          <w:rFonts w:ascii="Arial" w:hAnsi="Arial"/>
          <w:noProof w:val="0"/>
          <w:rtl/>
        </w:rPr>
      </w:pPr>
    </w:p>
    <w:p w:rsidR="00A30227" w:rsidRDefault="008F4BA5" w:rsidP="00A05937">
      <w:pPr>
        <w:pStyle w:val="ad"/>
        <w:numPr>
          <w:ilvl w:val="0"/>
          <w:numId w:val="1"/>
        </w:numPr>
        <w:spacing w:before="120" w:after="120" w:line="360" w:lineRule="auto"/>
        <w:ind w:left="360"/>
        <w:jc w:val="both"/>
        <w:rPr>
          <w:rFonts w:ascii="Arial" w:hAnsi="Arial"/>
          <w:noProof w:val="0"/>
        </w:rPr>
      </w:pPr>
      <w:r>
        <w:rPr>
          <w:rFonts w:ascii="Arial" w:hAnsi="Arial" w:hint="cs"/>
          <w:noProof w:val="0"/>
          <w:rtl/>
        </w:rPr>
        <w:t xml:space="preserve">לעניין חלקו בהוצאות החריגות, </w:t>
      </w:r>
      <w:r w:rsidR="00A30227">
        <w:rPr>
          <w:rFonts w:ascii="Arial" w:hAnsi="Arial"/>
          <w:noProof w:val="0"/>
          <w:rtl/>
        </w:rPr>
        <w:t>יש ליתן משקל לאינטרס ההסתמכות של הנתבע לפיו "מקום שלא מבוצע כנגדו פסק הדין תוך שנתיים, יש בכך לכאורה משום יצירת מצג לכאורי של ויתור או מחילה על דמי מזונות" (תמ"ש 31035-07-16 לעיל), ודברים אלו יפים בעניינו שעה שהתובעת כאמור כלל לא דרשה את השתתפות</w:t>
      </w:r>
      <w:r>
        <w:rPr>
          <w:rFonts w:ascii="Arial" w:hAnsi="Arial" w:hint="cs"/>
          <w:noProof w:val="0"/>
          <w:rtl/>
        </w:rPr>
        <w:t>ו</w:t>
      </w:r>
      <w:r w:rsidR="00A30227">
        <w:rPr>
          <w:rFonts w:ascii="Arial" w:hAnsi="Arial"/>
          <w:noProof w:val="0"/>
          <w:rtl/>
        </w:rPr>
        <w:t xml:space="preserve"> בהוצאות החריגות לאורך השנים וכיום עותרת בדיעבד להיתר גבייה לגבי מחצית הוצאות חריגות משנת </w:t>
      </w:r>
      <w:r w:rsidR="00B81E60">
        <w:rPr>
          <w:rFonts w:ascii="Arial" w:hAnsi="Arial" w:hint="cs"/>
          <w:noProof w:val="0"/>
          <w:rtl/>
        </w:rPr>
        <w:t xml:space="preserve">2011 </w:t>
      </w:r>
      <w:r w:rsidR="00A30227">
        <w:rPr>
          <w:rFonts w:ascii="Arial" w:hAnsi="Arial"/>
          <w:noProof w:val="0"/>
          <w:rtl/>
        </w:rPr>
        <w:t>ואילך</w:t>
      </w:r>
      <w:r w:rsidR="000E259D">
        <w:rPr>
          <w:rFonts w:ascii="Arial" w:hAnsi="Arial" w:hint="cs"/>
          <w:noProof w:val="0"/>
          <w:rtl/>
        </w:rPr>
        <w:t xml:space="preserve">, וזאת בשונה מדמי המזונות </w:t>
      </w:r>
      <w:r w:rsidR="00A05937">
        <w:rPr>
          <w:rFonts w:ascii="Arial" w:hAnsi="Arial" w:hint="cs"/>
          <w:noProof w:val="0"/>
          <w:rtl/>
        </w:rPr>
        <w:t>השוטפים</w:t>
      </w:r>
      <w:r w:rsidR="000E259D">
        <w:rPr>
          <w:rFonts w:ascii="Arial" w:hAnsi="Arial" w:hint="cs"/>
          <w:noProof w:val="0"/>
          <w:rtl/>
        </w:rPr>
        <w:t>, אשר שופעלו בתיק ההוצל"פ מידי חודש בחודשו, אולם על בסיס ההחלטה למזונות זמניים ולא על בסיס פסק הדין הסופי</w:t>
      </w:r>
      <w:r w:rsidR="00A30227">
        <w:rPr>
          <w:rFonts w:ascii="Arial" w:hAnsi="Arial"/>
          <w:noProof w:val="0"/>
          <w:rtl/>
        </w:rPr>
        <w:t>.</w:t>
      </w:r>
    </w:p>
    <w:p w:rsidR="00B81E60" w:rsidRPr="00D97CA2" w:rsidRDefault="00B81E60" w:rsidP="00B81E60">
      <w:pPr>
        <w:pStyle w:val="ad"/>
        <w:rPr>
          <w:rFonts w:ascii="Arial" w:hAnsi="Arial"/>
          <w:noProof w:val="0"/>
          <w:rtl/>
        </w:rPr>
      </w:pPr>
    </w:p>
    <w:p w:rsidR="00D97CA2" w:rsidRPr="00D97CA2" w:rsidRDefault="00D97CA2" w:rsidP="00D97CA2">
      <w:pPr>
        <w:pStyle w:val="ad"/>
        <w:rPr>
          <w:rFonts w:ascii="Arial" w:hAnsi="Arial"/>
          <w:noProof w:val="0"/>
          <w:rtl/>
        </w:rPr>
      </w:pPr>
    </w:p>
    <w:p w:rsidR="00804D6C" w:rsidRDefault="00A05937" w:rsidP="00AA10F2">
      <w:pPr>
        <w:pStyle w:val="ad"/>
        <w:numPr>
          <w:ilvl w:val="0"/>
          <w:numId w:val="1"/>
        </w:numPr>
        <w:spacing w:before="120" w:after="120" w:line="360" w:lineRule="auto"/>
        <w:ind w:left="360"/>
        <w:jc w:val="both"/>
        <w:rPr>
          <w:rFonts w:ascii="Arial" w:hAnsi="Arial"/>
          <w:noProof w:val="0"/>
        </w:rPr>
      </w:pPr>
      <w:r>
        <w:rPr>
          <w:rFonts w:ascii="Arial" w:hAnsi="Arial" w:hint="cs"/>
          <w:noProof w:val="0"/>
          <w:rtl/>
        </w:rPr>
        <w:t xml:space="preserve">לאור האמור, </w:t>
      </w:r>
      <w:r w:rsidR="00A30227">
        <w:rPr>
          <w:rFonts w:ascii="Arial" w:hAnsi="Arial"/>
          <w:noProof w:val="0"/>
          <w:rtl/>
        </w:rPr>
        <w:t>בעניי</w:t>
      </w:r>
      <w:r>
        <w:rPr>
          <w:rFonts w:ascii="Arial" w:hAnsi="Arial" w:hint="cs"/>
          <w:noProof w:val="0"/>
          <w:rtl/>
        </w:rPr>
        <w:t>נ</w:t>
      </w:r>
      <w:r w:rsidR="00A30227">
        <w:rPr>
          <w:rFonts w:ascii="Arial" w:hAnsi="Arial"/>
          <w:noProof w:val="0"/>
          <w:rtl/>
        </w:rPr>
        <w:t xml:space="preserve">נו אנו, </w:t>
      </w:r>
      <w:r w:rsidR="00804D6C">
        <w:rPr>
          <w:rFonts w:ascii="Arial" w:hAnsi="Arial" w:hint="cs"/>
          <w:noProof w:val="0"/>
          <w:rtl/>
        </w:rPr>
        <w:t xml:space="preserve">ניתן ללמוד מהתנהלות </w:t>
      </w:r>
      <w:r w:rsidR="00A30227">
        <w:rPr>
          <w:rFonts w:ascii="Arial" w:hAnsi="Arial"/>
          <w:noProof w:val="0"/>
          <w:rtl/>
        </w:rPr>
        <w:t xml:space="preserve">התובעת </w:t>
      </w:r>
      <w:r w:rsidR="00804D6C">
        <w:rPr>
          <w:rFonts w:ascii="Arial" w:hAnsi="Arial" w:hint="cs"/>
          <w:noProof w:val="0"/>
          <w:rtl/>
        </w:rPr>
        <w:t xml:space="preserve">משום </w:t>
      </w:r>
      <w:r w:rsidR="00A30227">
        <w:rPr>
          <w:rFonts w:ascii="Arial" w:hAnsi="Arial"/>
          <w:noProof w:val="0"/>
          <w:rtl/>
        </w:rPr>
        <w:t xml:space="preserve">וויתור </w:t>
      </w:r>
      <w:r w:rsidR="00804D6C">
        <w:rPr>
          <w:rFonts w:ascii="Arial" w:hAnsi="Arial" w:hint="cs"/>
          <w:noProof w:val="0"/>
          <w:rtl/>
        </w:rPr>
        <w:t xml:space="preserve">ומחילה </w:t>
      </w:r>
      <w:r w:rsidR="00A30227">
        <w:rPr>
          <w:rFonts w:ascii="Arial" w:hAnsi="Arial"/>
          <w:noProof w:val="0"/>
          <w:rtl/>
        </w:rPr>
        <w:t>על גביית ההוצאות החריגות</w:t>
      </w:r>
      <w:r w:rsidR="00804D6C">
        <w:rPr>
          <w:rFonts w:ascii="Arial" w:hAnsi="Arial" w:hint="cs"/>
          <w:noProof w:val="0"/>
          <w:rtl/>
        </w:rPr>
        <w:t>.</w:t>
      </w:r>
    </w:p>
    <w:p w:rsidR="00772B21" w:rsidRDefault="00772B21" w:rsidP="00772B21">
      <w:pPr>
        <w:pStyle w:val="ad"/>
        <w:spacing w:before="120" w:after="120" w:line="360" w:lineRule="auto"/>
        <w:ind w:left="360"/>
        <w:jc w:val="both"/>
        <w:rPr>
          <w:rFonts w:ascii="Arial" w:hAnsi="Arial"/>
          <w:noProof w:val="0"/>
        </w:rPr>
      </w:pPr>
    </w:p>
    <w:p w:rsidR="00A30227" w:rsidRDefault="00A30227" w:rsidP="00B7429B">
      <w:pPr>
        <w:pStyle w:val="ad"/>
        <w:numPr>
          <w:ilvl w:val="0"/>
          <w:numId w:val="1"/>
        </w:numPr>
        <w:spacing w:before="120" w:after="120" w:line="360" w:lineRule="auto"/>
        <w:ind w:left="360"/>
        <w:jc w:val="both"/>
        <w:rPr>
          <w:rFonts w:ascii="Arial" w:hAnsi="Arial"/>
          <w:noProof w:val="0"/>
        </w:rPr>
      </w:pPr>
      <w:r>
        <w:rPr>
          <w:rFonts w:ascii="Arial" w:hAnsi="Arial"/>
          <w:noProof w:val="0"/>
          <w:rtl/>
        </w:rPr>
        <w:t xml:space="preserve">התכלית המרכזית של פסיקת המזונות היא "לאפשר פסיקת וגביית מזונות ב"זמן אמת" "ובשעת הצורך", הואיל והם נועדו לממן הצרכים השוטפים באופן מיידי או סמוך להוצאתם" (תמ"ש 31035-07-16 הנ"ל) ; ספק עם גביית חלקו של האב בהוצאות החריגות שהוצאו לפני מספר שנים </w:t>
      </w:r>
      <w:r w:rsidR="00B7429B">
        <w:rPr>
          <w:rFonts w:ascii="Arial" w:hAnsi="Arial" w:hint="cs"/>
          <w:noProof w:val="0"/>
          <w:rtl/>
        </w:rPr>
        <w:t xml:space="preserve">ולא נדרשו </w:t>
      </w:r>
      <w:r>
        <w:rPr>
          <w:rFonts w:ascii="Arial" w:hAnsi="Arial"/>
          <w:noProof w:val="0"/>
          <w:rtl/>
        </w:rPr>
        <w:t>תסייע לסיפוק צרכיו</w:t>
      </w:r>
      <w:r w:rsidR="00B7429B">
        <w:rPr>
          <w:rFonts w:ascii="Arial" w:hAnsi="Arial" w:hint="cs"/>
          <w:noProof w:val="0"/>
          <w:rtl/>
        </w:rPr>
        <w:t xml:space="preserve"> של הקטין כיום</w:t>
      </w:r>
      <w:r>
        <w:rPr>
          <w:rFonts w:ascii="Arial" w:hAnsi="Arial"/>
          <w:noProof w:val="0"/>
          <w:rtl/>
        </w:rPr>
        <w:t>.</w:t>
      </w:r>
    </w:p>
    <w:p w:rsidR="00804D6C" w:rsidRPr="008F4BA5" w:rsidRDefault="00804D6C" w:rsidP="00804D6C">
      <w:pPr>
        <w:pStyle w:val="ad"/>
        <w:spacing w:before="120" w:after="120" w:line="360" w:lineRule="auto"/>
        <w:ind w:left="360"/>
        <w:jc w:val="both"/>
        <w:rPr>
          <w:rFonts w:ascii="Arial" w:hAnsi="Arial"/>
          <w:noProof w:val="0"/>
        </w:rPr>
      </w:pPr>
    </w:p>
    <w:p w:rsidR="00A30227" w:rsidRPr="001C738E" w:rsidRDefault="00B7429B" w:rsidP="00D97CA2">
      <w:pPr>
        <w:pStyle w:val="ad"/>
        <w:numPr>
          <w:ilvl w:val="0"/>
          <w:numId w:val="1"/>
        </w:numPr>
        <w:spacing w:before="120" w:after="120" w:line="360" w:lineRule="auto"/>
        <w:ind w:left="360"/>
        <w:jc w:val="both"/>
        <w:rPr>
          <w:rFonts w:ascii="Arial" w:hAnsi="Arial"/>
          <w:noProof w:val="0"/>
          <w:rtl/>
        </w:rPr>
      </w:pPr>
      <w:r w:rsidRPr="001C738E">
        <w:rPr>
          <w:rFonts w:ascii="Arial" w:hAnsi="Arial" w:hint="cs"/>
          <w:noProof w:val="0"/>
          <w:rtl/>
        </w:rPr>
        <w:t xml:space="preserve">וראו </w:t>
      </w:r>
      <w:r w:rsidR="00A30227" w:rsidRPr="001C738E">
        <w:rPr>
          <w:rFonts w:ascii="Arial" w:hAnsi="Arial"/>
          <w:noProof w:val="0"/>
          <w:rtl/>
        </w:rPr>
        <w:t xml:space="preserve">לעניין זה </w:t>
      </w:r>
      <w:r w:rsidR="00D97CA2">
        <w:rPr>
          <w:rFonts w:hint="cs"/>
          <w:color w:val="000000"/>
          <w:rtl/>
        </w:rPr>
        <w:t>פסק דינו של כבוד השופט סילמן ב</w:t>
      </w:r>
      <w:r w:rsidR="00A30227" w:rsidRPr="001C738E">
        <w:rPr>
          <w:color w:val="000000"/>
          <w:rtl/>
        </w:rPr>
        <w:t xml:space="preserve">ע"ר (קריות) 44163-12-15 </w:t>
      </w:r>
      <w:r w:rsidR="00A30227" w:rsidRPr="001C738E">
        <w:rPr>
          <w:b/>
          <w:bCs/>
          <w:color w:val="000000"/>
          <w:rtl/>
        </w:rPr>
        <w:t>פלונית נ' פלוני</w:t>
      </w:r>
      <w:r w:rsidR="00A30227" w:rsidRPr="001C738E">
        <w:rPr>
          <w:color w:val="000000"/>
          <w:rtl/>
        </w:rPr>
        <w:t xml:space="preserve"> (17.01.2016)</w:t>
      </w:r>
      <w:r w:rsidR="00D97CA2">
        <w:rPr>
          <w:rFonts w:hint="cs"/>
          <w:color w:val="000000"/>
          <w:rtl/>
        </w:rPr>
        <w:t xml:space="preserve"> (להלן- </w:t>
      </w:r>
      <w:r w:rsidR="00D97CA2" w:rsidRPr="00D97CA2">
        <w:rPr>
          <w:rFonts w:hint="cs"/>
          <w:b/>
          <w:bCs/>
          <w:color w:val="000000"/>
          <w:rtl/>
        </w:rPr>
        <w:t>פרשת פלונית</w:t>
      </w:r>
      <w:r w:rsidR="00D97CA2">
        <w:rPr>
          <w:rFonts w:hint="cs"/>
          <w:color w:val="000000"/>
          <w:rtl/>
        </w:rPr>
        <w:t>)</w:t>
      </w:r>
      <w:r w:rsidR="00A30227" w:rsidRPr="001C738E">
        <w:rPr>
          <w:rFonts w:ascii="Arial" w:hAnsi="Arial"/>
          <w:noProof w:val="0"/>
          <w:rtl/>
        </w:rPr>
        <w:t>:</w:t>
      </w:r>
      <w:r w:rsidR="001C738E">
        <w:rPr>
          <w:rFonts w:ascii="Arial" w:hAnsi="Arial" w:hint="cs"/>
          <w:noProof w:val="0"/>
          <w:rtl/>
        </w:rPr>
        <w:t xml:space="preserve"> </w:t>
      </w:r>
      <w:r w:rsidR="00A30227" w:rsidRPr="001C738E">
        <w:rPr>
          <w:rFonts w:ascii="Arial" w:hAnsi="Arial"/>
          <w:noProof w:val="0"/>
          <w:rtl/>
        </w:rPr>
        <w:t xml:space="preserve">"...מזונות אינם ככל זכייה; טבעו של רכיב מזונות הנו צריכה מידית; משמשים הם לקיום; ....כלומר – דווקא אופיים המיוחד של דיני המזונות, הבהילות הגלומה בגבייתם, וקשת הסעדים הרחבה יחסית ...היא הנותנת כי מזונות אשר לא נגבו תקופה ארוכה מעוררים </w:t>
      </w:r>
      <w:r w:rsidR="00A30227" w:rsidRPr="001C738E">
        <w:rPr>
          <w:rFonts w:ascii="Arial" w:hAnsi="Arial"/>
          <w:b/>
          <w:bCs/>
          <w:noProof w:val="0"/>
          <w:rtl/>
        </w:rPr>
        <w:t>קושיה ראייתית</w:t>
      </w:r>
      <w:r w:rsidR="00A30227" w:rsidRPr="001C738E">
        <w:rPr>
          <w:rFonts w:ascii="Arial" w:hAnsi="Arial"/>
          <w:noProof w:val="0"/>
          <w:rtl/>
        </w:rPr>
        <w:t>." (הדגשה שלי- ה.ג.).</w:t>
      </w:r>
    </w:p>
    <w:p w:rsidR="001C738E" w:rsidRDefault="001C738E" w:rsidP="001C738E">
      <w:pPr>
        <w:pStyle w:val="ad"/>
        <w:spacing w:before="120" w:after="120" w:line="360" w:lineRule="auto"/>
        <w:ind w:left="360"/>
        <w:jc w:val="both"/>
        <w:rPr>
          <w:rFonts w:ascii="Arial" w:hAnsi="Arial"/>
          <w:noProof w:val="0"/>
        </w:rPr>
      </w:pPr>
    </w:p>
    <w:p w:rsidR="001C738E" w:rsidRDefault="00A30227" w:rsidP="001C738E">
      <w:pPr>
        <w:pStyle w:val="ad"/>
        <w:numPr>
          <w:ilvl w:val="0"/>
          <w:numId w:val="1"/>
        </w:numPr>
        <w:spacing w:before="120" w:after="120" w:line="360" w:lineRule="auto"/>
        <w:ind w:left="360"/>
        <w:jc w:val="both"/>
        <w:rPr>
          <w:rFonts w:ascii="Arial" w:hAnsi="Arial"/>
          <w:noProof w:val="0"/>
        </w:rPr>
      </w:pPr>
      <w:r>
        <w:rPr>
          <w:rFonts w:ascii="Arial" w:hAnsi="Arial"/>
          <w:noProof w:val="0"/>
          <w:rtl/>
        </w:rPr>
        <w:t xml:space="preserve">הנה כי כן, בעניינו, בנסיבות בהן לא הייתה כל מניעה מטעם </w:t>
      </w:r>
      <w:r w:rsidR="001C738E">
        <w:rPr>
          <w:rFonts w:ascii="Arial" w:hAnsi="Arial" w:hint="cs"/>
          <w:noProof w:val="0"/>
          <w:rtl/>
        </w:rPr>
        <w:t xml:space="preserve">התובעת </w:t>
      </w:r>
      <w:r>
        <w:rPr>
          <w:rFonts w:ascii="Arial" w:hAnsi="Arial"/>
          <w:noProof w:val="0"/>
          <w:rtl/>
        </w:rPr>
        <w:t>לפעול לגביית ההוצאות החריגות לאורך השנים והיא לא סיפקה נימוק המצדיק את השיהוי הניכר בגבייתם, ומשעה שניכר מהתנהלותה, ומהמסרים שהעבירה לנתבע, כי היא למעשה וויתרה על גביית חלקו בהוצאות החריגות, לא מצאתי כי התובעת הרימה את הנטל המוטל לפתחה בהליך זה</w:t>
      </w:r>
      <w:r w:rsidR="001C738E">
        <w:rPr>
          <w:rFonts w:ascii="Arial" w:hAnsi="Arial" w:hint="cs"/>
          <w:noProof w:val="0"/>
          <w:rtl/>
        </w:rPr>
        <w:t xml:space="preserve"> לעניין ההוצאות החריגות, בשונה כאמור מדמי המזונות השוטפים.</w:t>
      </w:r>
    </w:p>
    <w:p w:rsidR="00D97CA2" w:rsidRPr="00D97CA2" w:rsidRDefault="00D97CA2" w:rsidP="00D97CA2">
      <w:pPr>
        <w:pStyle w:val="ad"/>
        <w:rPr>
          <w:rFonts w:ascii="Arial" w:hAnsi="Arial"/>
          <w:noProof w:val="0"/>
          <w:rtl/>
        </w:rPr>
      </w:pPr>
    </w:p>
    <w:p w:rsidR="00D97CA2" w:rsidRDefault="00D97CA2" w:rsidP="008F4BA5">
      <w:pPr>
        <w:pStyle w:val="ad"/>
        <w:numPr>
          <w:ilvl w:val="0"/>
          <w:numId w:val="1"/>
        </w:numPr>
        <w:spacing w:before="120" w:after="120" w:line="360" w:lineRule="auto"/>
        <w:ind w:left="360"/>
        <w:jc w:val="both"/>
        <w:rPr>
          <w:rFonts w:ascii="Arial" w:hAnsi="Arial"/>
          <w:noProof w:val="0"/>
        </w:rPr>
      </w:pPr>
      <w:r>
        <w:rPr>
          <w:rFonts w:ascii="Arial" w:hAnsi="Arial" w:hint="cs"/>
          <w:noProof w:val="0"/>
          <w:rtl/>
        </w:rPr>
        <w:t xml:space="preserve">לעניין ההבחנה בין גביית הפרשים בגין החיוב השוטף (כגון הצמדה למדד שלא בוצעה), בגינה, לדבריו, לא נדרש היתר כלל,  לבין הוצאות חריגות משמעותיות שלא נדרשו לאורך השנים כלל, ראו דבריו של כבוד השופט סילמן בפרשת </w:t>
      </w:r>
      <w:r w:rsidRPr="00D97CA2">
        <w:rPr>
          <w:rFonts w:ascii="Arial" w:hAnsi="Arial" w:hint="cs"/>
          <w:b/>
          <w:bCs/>
          <w:noProof w:val="0"/>
          <w:rtl/>
        </w:rPr>
        <w:t>פלונית</w:t>
      </w:r>
      <w:r>
        <w:rPr>
          <w:rFonts w:ascii="Arial" w:hAnsi="Arial" w:hint="cs"/>
          <w:noProof w:val="0"/>
          <w:rtl/>
        </w:rPr>
        <w:t xml:space="preserve"> הנ"ל:</w:t>
      </w:r>
    </w:p>
    <w:p w:rsidR="00D97CA2" w:rsidRPr="008F4BA5" w:rsidRDefault="00D97CA2" w:rsidP="00D97CA2">
      <w:pPr>
        <w:pStyle w:val="ad"/>
        <w:rPr>
          <w:rFonts w:ascii="Arial" w:hAnsi="Arial"/>
          <w:noProof w:val="0"/>
          <w:rtl/>
        </w:rPr>
      </w:pPr>
    </w:p>
    <w:p w:rsidR="00D97CA2" w:rsidRPr="00D97CA2" w:rsidRDefault="00D97CA2" w:rsidP="00D97CA2">
      <w:pPr>
        <w:suppressLineNumbers/>
        <w:spacing w:after="120" w:line="360" w:lineRule="auto"/>
        <w:ind w:left="720"/>
        <w:jc w:val="both"/>
        <w:rPr>
          <w:rFonts w:ascii="David" w:hAnsi="David"/>
          <w:noProof w:val="0"/>
        </w:rPr>
      </w:pPr>
      <w:r w:rsidRPr="00D97CA2">
        <w:rPr>
          <w:rFonts w:ascii="David" w:hAnsi="David"/>
          <w:noProof w:val="0"/>
          <w:rtl/>
        </w:rPr>
        <w:t>"לטעמי-  יש להבחין בין אי תשלום כלל, המעלה קושייה הכיצד התקיים הצד שאמור היה לקבל מזונות,  ומדוע לא גבה ובין תשלום חלקי- אך ללא הצמדה או בחסר, כשהפער אינו שנוי במחלוקת. הסיבות להבחנה הנן כמה-</w:t>
      </w:r>
    </w:p>
    <w:p w:rsidR="00D97CA2" w:rsidRPr="00D97CA2" w:rsidRDefault="00D97CA2" w:rsidP="00D97CA2">
      <w:pPr>
        <w:suppressLineNumbers/>
        <w:spacing w:after="120" w:line="360" w:lineRule="auto"/>
        <w:ind w:left="720"/>
        <w:jc w:val="both"/>
        <w:rPr>
          <w:rFonts w:ascii="David" w:hAnsi="David"/>
          <w:noProof w:val="0"/>
          <w:rtl/>
        </w:rPr>
      </w:pPr>
      <w:r w:rsidRPr="00D97CA2">
        <w:rPr>
          <w:rFonts w:ascii="David" w:hAnsi="David"/>
          <w:noProof w:val="0"/>
          <w:rtl/>
        </w:rPr>
        <w:t>ראשית, לא אחת נוהגים אנשים על פי סכומי בסיס, ורואים בכך תשלום "תקף", מבלי לדעת כי יש להשלים הפער; התנהגות אנושית זו שונה מהותית מהתנהגות בה נוהגים אנשים עת לא מבוצע תשלום כלל.</w:t>
      </w:r>
    </w:p>
    <w:p w:rsidR="00D97CA2" w:rsidRPr="00D97CA2" w:rsidRDefault="00D97CA2" w:rsidP="00D97CA2">
      <w:pPr>
        <w:suppressLineNumbers/>
        <w:spacing w:after="120" w:line="360" w:lineRule="auto"/>
        <w:ind w:left="720"/>
        <w:jc w:val="both"/>
        <w:rPr>
          <w:rFonts w:ascii="David" w:hAnsi="David"/>
          <w:b/>
          <w:bCs/>
          <w:noProof w:val="0"/>
          <w:rtl/>
        </w:rPr>
      </w:pPr>
      <w:r w:rsidRPr="00D97CA2">
        <w:rPr>
          <w:rFonts w:ascii="David" w:hAnsi="David"/>
          <w:noProof w:val="0"/>
          <w:rtl/>
        </w:rPr>
        <w:t xml:space="preserve">שנית- </w:t>
      </w:r>
      <w:r w:rsidRPr="00D97CA2">
        <w:rPr>
          <w:rFonts w:ascii="David" w:hAnsi="David"/>
          <w:b/>
          <w:bCs/>
          <w:noProof w:val="0"/>
          <w:rtl/>
        </w:rPr>
        <w:t>במצב של תשלום חלקי- חלוף השנים אינו מלמד על וויתור ואינו יכול לנבוע מהסכם "חדש" המאיין את החיוב, ומשכך, יש להתיר גבייה במציאות כגון דא. אין קושייה ראייתית.</w:t>
      </w:r>
    </w:p>
    <w:p w:rsidR="00D97CA2" w:rsidRPr="00D97CA2" w:rsidRDefault="00D97CA2" w:rsidP="00D97CA2">
      <w:pPr>
        <w:suppressLineNumbers/>
        <w:spacing w:after="120" w:line="360" w:lineRule="auto"/>
        <w:ind w:left="720"/>
        <w:jc w:val="both"/>
        <w:rPr>
          <w:rFonts w:ascii="David" w:hAnsi="David"/>
          <w:noProof w:val="0"/>
          <w:rtl/>
        </w:rPr>
      </w:pPr>
      <w:r w:rsidRPr="00D97CA2">
        <w:rPr>
          <w:rFonts w:ascii="David" w:hAnsi="David"/>
          <w:noProof w:val="0"/>
          <w:rtl/>
        </w:rPr>
        <w:t>שלישית- במצב דברים בו התשלום החלקי אינו שנוי במחלוקת, הנטייה תהיה ממילא להתיר גביית ההפרש, שכן אין מחלוקת בדבר קיום החיוב לאותה תקופה.</w:t>
      </w:r>
    </w:p>
    <w:p w:rsidR="00D97CA2" w:rsidRPr="00D97CA2" w:rsidRDefault="00D97CA2" w:rsidP="00D97CA2">
      <w:pPr>
        <w:suppressLineNumbers/>
        <w:spacing w:after="120" w:line="360" w:lineRule="auto"/>
        <w:ind w:left="720"/>
        <w:jc w:val="both"/>
        <w:rPr>
          <w:rFonts w:ascii="David" w:hAnsi="David"/>
          <w:b/>
          <w:bCs/>
          <w:noProof w:val="0"/>
          <w:rtl/>
        </w:rPr>
      </w:pPr>
      <w:r w:rsidRPr="00D97CA2">
        <w:rPr>
          <w:rFonts w:ascii="David" w:hAnsi="David"/>
          <w:noProof w:val="0"/>
          <w:rtl/>
        </w:rPr>
        <w:lastRenderedPageBreak/>
        <w:t xml:space="preserve">רביעית- ניתן למצוא גם עיגון לשוני באבחנה בין מזונות שלא שולמו כלל ובין מזונות ששולמו באופן חלקי; לפי </w:t>
      </w:r>
      <w:hyperlink r:id="rId10" w:history="1">
        <w:r w:rsidRPr="00D97CA2">
          <w:rPr>
            <w:rFonts w:ascii="David" w:hAnsi="David"/>
            <w:noProof w:val="0"/>
            <w:rtl/>
          </w:rPr>
          <w:t>סעיף 11</w:t>
        </w:r>
      </w:hyperlink>
      <w:r w:rsidRPr="00D97CA2">
        <w:rPr>
          <w:rFonts w:ascii="David" w:hAnsi="David"/>
          <w:noProof w:val="0"/>
          <w:rtl/>
        </w:rPr>
        <w:t xml:space="preserve">, </w:t>
      </w:r>
      <w:r w:rsidRPr="00D97CA2">
        <w:rPr>
          <w:rFonts w:ascii="David" w:hAnsi="David"/>
          <w:b/>
          <w:bCs/>
          <w:noProof w:val="0"/>
          <w:rtl/>
        </w:rPr>
        <w:t>תקופת ההתיישנות מתייחסת למזונות "שלא התחילו לפעול לגבייתם" ובמקום בו נגבו סכומים חלקיים (בוודאי באופן רציף) לא החל מניין התקופה.</w:t>
      </w:r>
    </w:p>
    <w:p w:rsidR="00D97CA2" w:rsidRPr="00D97CA2" w:rsidRDefault="00D97CA2" w:rsidP="00D97CA2">
      <w:pPr>
        <w:suppressLineNumbers/>
        <w:spacing w:after="120" w:line="360" w:lineRule="auto"/>
        <w:ind w:left="720"/>
        <w:jc w:val="both"/>
        <w:rPr>
          <w:rFonts w:ascii="David" w:hAnsi="David"/>
          <w:noProof w:val="0"/>
          <w:rtl/>
        </w:rPr>
      </w:pPr>
      <w:r w:rsidRPr="00D97CA2">
        <w:rPr>
          <w:rFonts w:ascii="David" w:hAnsi="David"/>
          <w:noProof w:val="0"/>
          <w:rtl/>
        </w:rPr>
        <w:t xml:space="preserve">הבחנה  אפשרית נוספת- הנה בגין </w:t>
      </w:r>
      <w:r w:rsidRPr="00D97CA2">
        <w:rPr>
          <w:rFonts w:ascii="David" w:hAnsi="David"/>
          <w:b/>
          <w:bCs/>
          <w:noProof w:val="0"/>
          <w:rtl/>
        </w:rPr>
        <w:t>הוצאות חריגות,</w:t>
      </w:r>
      <w:r w:rsidRPr="00D97CA2">
        <w:rPr>
          <w:rFonts w:ascii="David" w:hAnsi="David"/>
          <w:noProof w:val="0"/>
          <w:rtl/>
        </w:rPr>
        <w:t xml:space="preserve"> חיוב המוטל חדשות לבקרים במסגרת חיובי מזונות; גם כאן יש להבחין בין הוצאה משמעותית, חודשית, כגון צהרון וכיו"ב, שאין ספק שאי גבייתה מעורר קושי; מנגד- לא אחת, ממתינות זוכות עם קבלות "קטנות יחסית", בבחינת אין הצר שווה בנזק המלך, עד אשר יתאסף בידן סכום מהותי, ואז תהיה פנייה לגבייה. גם כאן ההתנהגות האנושית נותנת, כי זוכה אשר המתינה עם גביית קבלות "קטנות", לא תיזקק לעבור משוכה נוספת.</w:t>
      </w:r>
    </w:p>
    <w:p w:rsidR="00D97CA2" w:rsidRPr="00D97CA2" w:rsidRDefault="00D97CA2" w:rsidP="00D97CA2">
      <w:pPr>
        <w:suppressLineNumbers/>
        <w:spacing w:after="120" w:line="360" w:lineRule="auto"/>
        <w:ind w:left="720"/>
        <w:jc w:val="both"/>
        <w:rPr>
          <w:rFonts w:ascii="David" w:hAnsi="David"/>
          <w:noProof w:val="0"/>
          <w:rtl/>
        </w:rPr>
      </w:pPr>
      <w:r w:rsidRPr="00D97CA2">
        <w:rPr>
          <w:rFonts w:ascii="David" w:hAnsi="David"/>
          <w:noProof w:val="0"/>
          <w:rtl/>
        </w:rPr>
        <w:t>אם כן מהו הכלל??? לכב' ראש ההוצל"פ סמכות- לרבות להיזקק לפרשנות ההסכמות, ואף לבחון אם הצדדים הגיעו להסכמות חדשות (ראה רע"א 3146/06); אין הוא מוסמך לאשר הסכמות חדשות כקבוע ב</w:t>
      </w:r>
      <w:hyperlink r:id="rId11" w:history="1">
        <w:r w:rsidRPr="00D97CA2">
          <w:rPr>
            <w:rFonts w:ascii="David" w:hAnsi="David"/>
            <w:noProof w:val="0"/>
            <w:rtl/>
          </w:rPr>
          <w:t>חוק לתיקון דיני המשפחה (מזונות)</w:t>
        </w:r>
      </w:hyperlink>
      <w:r w:rsidRPr="00D97CA2">
        <w:rPr>
          <w:rFonts w:ascii="David" w:hAnsi="David"/>
          <w:noProof w:val="0"/>
          <w:rtl/>
        </w:rPr>
        <w:t>.</w:t>
      </w:r>
    </w:p>
    <w:p w:rsidR="00D97CA2" w:rsidRPr="00D97CA2" w:rsidRDefault="00D97CA2" w:rsidP="008F4BA5">
      <w:pPr>
        <w:suppressLineNumbers/>
        <w:spacing w:after="120" w:line="360" w:lineRule="auto"/>
        <w:ind w:left="720"/>
        <w:jc w:val="both"/>
        <w:rPr>
          <w:rFonts w:ascii="David" w:hAnsi="David"/>
          <w:noProof w:val="0"/>
          <w:rtl/>
        </w:rPr>
      </w:pPr>
      <w:r w:rsidRPr="00D97CA2">
        <w:rPr>
          <w:rFonts w:ascii="David" w:hAnsi="David"/>
          <w:noProof w:val="0"/>
          <w:rtl/>
        </w:rPr>
        <w:t xml:space="preserve">יוצא- כי </w:t>
      </w:r>
      <w:r w:rsidRPr="00D97CA2">
        <w:rPr>
          <w:rFonts w:ascii="David" w:hAnsi="David"/>
          <w:b/>
          <w:bCs/>
          <w:noProof w:val="0"/>
          <w:rtl/>
        </w:rPr>
        <w:t>מקום בו הפרשי המזונות נובעים מקיום חלקי, כגון אי הצמדה, קבלות קטנות, וכיו"ב, ומקום בו ההפרש קצוב וניכר לעין, אין צורך בהפניה; מאידך- בכל מקום בו מתעוררת סוגיה ראייתית, קושי שמא הצדדים הגיעו להסכמות חדשות שיש לבחנן בראייה רטרואקטיבית, מקום בו לא בוצעה גבייה שנים ארוכות, יש להפנות הצדדים לבית המשפט, בהליך מהיר יחסית, על מנת שאלו ימציאו אישור לגביית החיוב,</w:t>
      </w:r>
      <w:r w:rsidRPr="00D97CA2">
        <w:rPr>
          <w:rFonts w:ascii="David" w:hAnsi="David"/>
          <w:noProof w:val="0"/>
          <w:rtl/>
        </w:rPr>
        <w:t xml:space="preserve"> בין אם חל עליהם דין אישי ובין אם לאו."</w:t>
      </w:r>
      <w:r>
        <w:rPr>
          <w:rFonts w:ascii="David" w:hAnsi="David" w:hint="cs"/>
          <w:noProof w:val="0"/>
          <w:rtl/>
        </w:rPr>
        <w:t xml:space="preserve"> (</w:t>
      </w:r>
      <w:r w:rsidR="008F4BA5">
        <w:rPr>
          <w:rFonts w:ascii="David" w:hAnsi="David" w:hint="cs"/>
          <w:noProof w:val="0"/>
          <w:rtl/>
        </w:rPr>
        <w:t>ה</w:t>
      </w:r>
      <w:r>
        <w:rPr>
          <w:rFonts w:ascii="David" w:hAnsi="David" w:hint="cs"/>
          <w:noProof w:val="0"/>
          <w:rtl/>
        </w:rPr>
        <w:t xml:space="preserve">הדגשות </w:t>
      </w:r>
      <w:r w:rsidR="008F4BA5">
        <w:rPr>
          <w:rFonts w:ascii="David" w:hAnsi="David" w:hint="cs"/>
          <w:noProof w:val="0"/>
          <w:rtl/>
        </w:rPr>
        <w:t>אינן במקור</w:t>
      </w:r>
      <w:r>
        <w:rPr>
          <w:rFonts w:ascii="David" w:hAnsi="David" w:hint="cs"/>
          <w:noProof w:val="0"/>
          <w:rtl/>
        </w:rPr>
        <w:t>- ה.ג.)</w:t>
      </w:r>
    </w:p>
    <w:p w:rsidR="00A9752F" w:rsidRDefault="00A9752F" w:rsidP="006930DF">
      <w:pPr>
        <w:pStyle w:val="ad"/>
        <w:numPr>
          <w:ilvl w:val="0"/>
          <w:numId w:val="1"/>
        </w:numPr>
        <w:spacing w:before="120" w:after="120" w:line="360" w:lineRule="auto"/>
        <w:ind w:left="360"/>
        <w:jc w:val="both"/>
        <w:rPr>
          <w:rFonts w:ascii="Arial" w:hAnsi="Arial"/>
          <w:noProof w:val="0"/>
        </w:rPr>
      </w:pPr>
      <w:r>
        <w:rPr>
          <w:rFonts w:ascii="Arial" w:hAnsi="Arial" w:hint="cs"/>
          <w:noProof w:val="0"/>
          <w:rtl/>
        </w:rPr>
        <w:t xml:space="preserve">וכן ראו </w:t>
      </w:r>
      <w:r w:rsidR="008F4BA5">
        <w:rPr>
          <w:rFonts w:ascii="Arial" w:hAnsi="Arial" w:hint="cs"/>
          <w:noProof w:val="0"/>
          <w:rtl/>
        </w:rPr>
        <w:t xml:space="preserve">לעניין זה </w:t>
      </w:r>
      <w:r w:rsidR="00E31FAD" w:rsidRPr="00E31FAD">
        <w:rPr>
          <w:rFonts w:ascii="Arial" w:hAnsi="Arial"/>
          <w:noProof w:val="0"/>
          <w:rtl/>
        </w:rPr>
        <w:t xml:space="preserve">עמ"ש (מחוזי מרכז) 6664-03-22 </w:t>
      </w:r>
      <w:r w:rsidR="00E31FAD" w:rsidRPr="006930DF">
        <w:rPr>
          <w:rFonts w:ascii="Arial" w:hAnsi="Arial"/>
          <w:b/>
          <w:bCs/>
          <w:noProof w:val="0"/>
          <w:rtl/>
        </w:rPr>
        <w:t>פלוני נ' פלונית</w:t>
      </w:r>
      <w:r w:rsidR="00E31FAD" w:rsidRPr="00E31FAD">
        <w:rPr>
          <w:rFonts w:ascii="Arial" w:hAnsi="Arial"/>
          <w:noProof w:val="0"/>
          <w:rtl/>
        </w:rPr>
        <w:t xml:space="preserve"> (31.03.2023)</w:t>
      </w:r>
      <w:r w:rsidR="006930DF">
        <w:rPr>
          <w:rFonts w:ascii="Arial" w:hAnsi="Arial" w:hint="cs"/>
          <w:noProof w:val="0"/>
          <w:rtl/>
        </w:rPr>
        <w:t>.</w:t>
      </w:r>
    </w:p>
    <w:p w:rsidR="00A9752F" w:rsidRDefault="00A9752F" w:rsidP="00A9752F">
      <w:pPr>
        <w:pStyle w:val="ad"/>
        <w:spacing w:before="120" w:after="120" w:line="360" w:lineRule="auto"/>
        <w:ind w:left="360"/>
        <w:jc w:val="both"/>
        <w:rPr>
          <w:rFonts w:ascii="Arial" w:hAnsi="Arial"/>
          <w:noProof w:val="0"/>
        </w:rPr>
      </w:pPr>
    </w:p>
    <w:p w:rsidR="00A30227" w:rsidRDefault="00A30227" w:rsidP="001C738E">
      <w:pPr>
        <w:pStyle w:val="ad"/>
        <w:numPr>
          <w:ilvl w:val="0"/>
          <w:numId w:val="1"/>
        </w:numPr>
        <w:spacing w:before="120" w:after="120" w:line="360" w:lineRule="auto"/>
        <w:ind w:left="360"/>
        <w:jc w:val="both"/>
        <w:rPr>
          <w:rFonts w:ascii="Arial" w:hAnsi="Arial"/>
          <w:noProof w:val="0"/>
        </w:rPr>
      </w:pPr>
      <w:r>
        <w:rPr>
          <w:rFonts w:ascii="Arial" w:hAnsi="Arial"/>
          <w:noProof w:val="0"/>
          <w:rtl/>
        </w:rPr>
        <w:t>נוכח כל המפורט</w:t>
      </w:r>
      <w:r w:rsidR="001C738E">
        <w:rPr>
          <w:rFonts w:ascii="Arial" w:hAnsi="Arial" w:hint="cs"/>
          <w:noProof w:val="0"/>
          <w:rtl/>
        </w:rPr>
        <w:t xml:space="preserve"> לעיל</w:t>
      </w:r>
      <w:r>
        <w:rPr>
          <w:rFonts w:ascii="Arial" w:hAnsi="Arial"/>
          <w:noProof w:val="0"/>
          <w:rtl/>
        </w:rPr>
        <w:t xml:space="preserve">, </w:t>
      </w:r>
      <w:r w:rsidR="001C738E">
        <w:rPr>
          <w:rFonts w:ascii="Arial" w:hAnsi="Arial" w:hint="cs"/>
          <w:noProof w:val="0"/>
          <w:rtl/>
        </w:rPr>
        <w:t xml:space="preserve">מצאתי להיעתר </w:t>
      </w:r>
      <w:r w:rsidR="00D97CA2">
        <w:rPr>
          <w:rFonts w:ascii="Arial" w:hAnsi="Arial" w:hint="cs"/>
          <w:noProof w:val="0"/>
          <w:rtl/>
        </w:rPr>
        <w:t xml:space="preserve">באופן חלקי </w:t>
      </w:r>
      <w:r w:rsidR="001C738E">
        <w:rPr>
          <w:rFonts w:ascii="Arial" w:hAnsi="Arial" w:hint="cs"/>
          <w:noProof w:val="0"/>
          <w:rtl/>
        </w:rPr>
        <w:t>לתביעת האם ולהתיר לה לגבות באופן רטרואקטיבי את דמי המזונות השוטפים וחיוב המדור בהתאם לפסק הדין הסופי למזונות</w:t>
      </w:r>
      <w:r w:rsidR="00D97CA2">
        <w:rPr>
          <w:rFonts w:ascii="Arial" w:hAnsi="Arial" w:hint="cs"/>
          <w:noProof w:val="0"/>
          <w:rtl/>
        </w:rPr>
        <w:t xml:space="preserve"> גם</w:t>
      </w:r>
      <w:r w:rsidR="001C738E">
        <w:rPr>
          <w:rFonts w:ascii="Arial" w:hAnsi="Arial" w:hint="cs"/>
          <w:noProof w:val="0"/>
          <w:rtl/>
        </w:rPr>
        <w:t xml:space="preserve"> מעבר לשנתיים ימים, אולם לא </w:t>
      </w:r>
      <w:r w:rsidR="008F4BA5">
        <w:rPr>
          <w:rFonts w:ascii="Arial" w:hAnsi="Arial" w:hint="cs"/>
          <w:noProof w:val="0"/>
          <w:rtl/>
        </w:rPr>
        <w:t xml:space="preserve">כך </w:t>
      </w:r>
      <w:r w:rsidR="001C738E">
        <w:rPr>
          <w:rFonts w:ascii="Arial" w:hAnsi="Arial" w:hint="cs"/>
          <w:noProof w:val="0"/>
          <w:rtl/>
        </w:rPr>
        <w:t>ביחס ל</w:t>
      </w:r>
      <w:r w:rsidR="00804D6C">
        <w:rPr>
          <w:rFonts w:ascii="Arial" w:hAnsi="Arial" w:hint="cs"/>
          <w:noProof w:val="0"/>
          <w:rtl/>
        </w:rPr>
        <w:t>הוצאות החריגות</w:t>
      </w:r>
      <w:r w:rsidR="001C738E">
        <w:rPr>
          <w:rFonts w:ascii="Arial" w:hAnsi="Arial" w:hint="cs"/>
          <w:noProof w:val="0"/>
          <w:rtl/>
        </w:rPr>
        <w:t>, אותם היא מנועה מלתבוע באופן רטרואקטיבי מעבר לשנתיים ימים</w:t>
      </w:r>
      <w:r>
        <w:rPr>
          <w:rFonts w:ascii="Arial" w:hAnsi="Arial"/>
          <w:noProof w:val="0"/>
          <w:rtl/>
        </w:rPr>
        <w:t>.</w:t>
      </w:r>
    </w:p>
    <w:p w:rsidR="005B3809" w:rsidRPr="001C738E" w:rsidRDefault="005B3809" w:rsidP="005B3809">
      <w:pPr>
        <w:pStyle w:val="ad"/>
        <w:rPr>
          <w:rFonts w:ascii="Arial" w:hAnsi="Arial"/>
          <w:noProof w:val="0"/>
          <w:rtl/>
        </w:rPr>
      </w:pPr>
    </w:p>
    <w:p w:rsidR="00AA10F2" w:rsidRDefault="00BA7657" w:rsidP="00BA7657">
      <w:pPr>
        <w:pStyle w:val="ad"/>
        <w:numPr>
          <w:ilvl w:val="0"/>
          <w:numId w:val="1"/>
        </w:numPr>
        <w:spacing w:before="120" w:after="120" w:line="360" w:lineRule="auto"/>
        <w:ind w:left="360"/>
        <w:jc w:val="both"/>
        <w:rPr>
          <w:rFonts w:ascii="Arial" w:hAnsi="Arial"/>
          <w:noProof w:val="0"/>
        </w:rPr>
      </w:pPr>
      <w:r>
        <w:rPr>
          <w:rFonts w:ascii="Arial" w:hAnsi="Arial" w:hint="cs"/>
          <w:noProof w:val="0"/>
          <w:rtl/>
        </w:rPr>
        <w:t xml:space="preserve">למעלה מן הצורך יובהר כי </w:t>
      </w:r>
      <w:r w:rsidR="005B3809">
        <w:rPr>
          <w:rFonts w:ascii="Arial" w:hAnsi="Arial" w:hint="cs"/>
          <w:noProof w:val="0"/>
          <w:rtl/>
        </w:rPr>
        <w:t xml:space="preserve">אין בפסק דין </w:t>
      </w:r>
      <w:r w:rsidR="00AA10F2">
        <w:rPr>
          <w:rFonts w:ascii="Arial" w:hAnsi="Arial" w:hint="cs"/>
          <w:noProof w:val="0"/>
          <w:rtl/>
        </w:rPr>
        <w:t>ז</w:t>
      </w:r>
      <w:r>
        <w:rPr>
          <w:rFonts w:ascii="Arial" w:hAnsi="Arial" w:hint="cs"/>
          <w:noProof w:val="0"/>
          <w:rtl/>
        </w:rPr>
        <w:t xml:space="preserve">ה משום </w:t>
      </w:r>
      <w:r w:rsidR="00AA10F2">
        <w:rPr>
          <w:rFonts w:ascii="Arial" w:hAnsi="Arial" w:hint="cs"/>
          <w:noProof w:val="0"/>
          <w:rtl/>
        </w:rPr>
        <w:t>התייחס</w:t>
      </w:r>
      <w:r>
        <w:rPr>
          <w:rFonts w:ascii="Arial" w:hAnsi="Arial" w:hint="cs"/>
          <w:noProof w:val="0"/>
          <w:rtl/>
        </w:rPr>
        <w:t>ות</w:t>
      </w:r>
      <w:r w:rsidR="00AA10F2">
        <w:rPr>
          <w:rFonts w:ascii="Arial" w:hAnsi="Arial" w:hint="cs"/>
          <w:noProof w:val="0"/>
          <w:rtl/>
        </w:rPr>
        <w:t xml:space="preserve"> עניינית ל</w:t>
      </w:r>
      <w:r>
        <w:rPr>
          <w:rFonts w:ascii="Arial" w:hAnsi="Arial" w:hint="cs"/>
          <w:noProof w:val="0"/>
          <w:rtl/>
        </w:rPr>
        <w:t xml:space="preserve">גובה החיוב בגין דמי המדור </w:t>
      </w:r>
      <w:r w:rsidR="00AA10F2">
        <w:rPr>
          <w:rFonts w:ascii="Arial" w:hAnsi="Arial" w:hint="cs"/>
          <w:noProof w:val="0"/>
          <w:rtl/>
        </w:rPr>
        <w:t>ולתשלומים ששולמו לאורך השנים על ידי הנתבע או מי מטעמו ע"ח המזונות, ככל שלא הופחת</w:t>
      </w:r>
      <w:r w:rsidR="00D97CA2">
        <w:rPr>
          <w:rFonts w:ascii="Arial" w:hAnsi="Arial" w:hint="cs"/>
          <w:noProof w:val="0"/>
          <w:rtl/>
        </w:rPr>
        <w:t>ו</w:t>
      </w:r>
      <w:r w:rsidR="00AA10F2">
        <w:rPr>
          <w:rFonts w:ascii="Arial" w:hAnsi="Arial" w:hint="cs"/>
          <w:noProof w:val="0"/>
          <w:rtl/>
        </w:rPr>
        <w:t xml:space="preserve"> על ידי התובעת, ועניין זה </w:t>
      </w:r>
      <w:r>
        <w:rPr>
          <w:rFonts w:ascii="Arial" w:hAnsi="Arial" w:hint="cs"/>
          <w:noProof w:val="0"/>
          <w:rtl/>
        </w:rPr>
        <w:t xml:space="preserve">צריך להתברר </w:t>
      </w:r>
      <w:r w:rsidR="00AA10F2">
        <w:rPr>
          <w:rFonts w:ascii="Arial" w:hAnsi="Arial" w:hint="cs"/>
          <w:noProof w:val="0"/>
          <w:rtl/>
        </w:rPr>
        <w:t xml:space="preserve">במסגרת </w:t>
      </w:r>
      <w:r>
        <w:rPr>
          <w:rFonts w:ascii="Arial" w:hAnsi="Arial" w:hint="cs"/>
          <w:noProof w:val="0"/>
          <w:rtl/>
        </w:rPr>
        <w:t>תיק</w:t>
      </w:r>
      <w:r w:rsidR="00AA10F2">
        <w:rPr>
          <w:rFonts w:ascii="Arial" w:hAnsi="Arial" w:hint="cs"/>
          <w:noProof w:val="0"/>
          <w:rtl/>
        </w:rPr>
        <w:t xml:space="preserve"> ההוצל"פ.</w:t>
      </w:r>
    </w:p>
    <w:p w:rsidR="00804D6C" w:rsidRPr="00BA7657" w:rsidRDefault="00804D6C" w:rsidP="00804D6C">
      <w:pPr>
        <w:pStyle w:val="ad"/>
        <w:spacing w:before="120" w:after="120" w:line="360" w:lineRule="auto"/>
        <w:ind w:left="360"/>
        <w:jc w:val="both"/>
        <w:rPr>
          <w:rFonts w:ascii="Arial" w:hAnsi="Arial"/>
          <w:noProof w:val="0"/>
          <w:rtl/>
        </w:rPr>
      </w:pPr>
    </w:p>
    <w:p w:rsidR="00A30227" w:rsidRDefault="00804D6C" w:rsidP="00804D6C">
      <w:pPr>
        <w:pStyle w:val="ad"/>
        <w:numPr>
          <w:ilvl w:val="0"/>
          <w:numId w:val="1"/>
        </w:numPr>
        <w:spacing w:before="120" w:after="120" w:line="360" w:lineRule="auto"/>
        <w:ind w:left="360"/>
        <w:jc w:val="both"/>
        <w:rPr>
          <w:rFonts w:ascii="Arial" w:hAnsi="Arial"/>
          <w:noProof w:val="0"/>
        </w:rPr>
      </w:pPr>
      <w:r>
        <w:rPr>
          <w:rFonts w:ascii="Arial" w:hAnsi="Arial" w:hint="cs"/>
          <w:rtl/>
        </w:rPr>
        <w:t>לאור התוצאה אליה הגעתי</w:t>
      </w:r>
      <w:r w:rsidR="00A30227">
        <w:rPr>
          <w:rFonts w:ascii="Arial" w:hAnsi="Arial"/>
          <w:rtl/>
        </w:rPr>
        <w:t xml:space="preserve">, לא מצאתי </w:t>
      </w:r>
      <w:r>
        <w:rPr>
          <w:rFonts w:ascii="Arial" w:hAnsi="Arial" w:hint="cs"/>
          <w:rtl/>
        </w:rPr>
        <w:t xml:space="preserve">להשית </w:t>
      </w:r>
      <w:r w:rsidR="00A30227">
        <w:rPr>
          <w:rFonts w:ascii="Arial" w:hAnsi="Arial"/>
          <w:rtl/>
        </w:rPr>
        <w:t xml:space="preserve">הוצאות משפט. </w:t>
      </w:r>
    </w:p>
    <w:p w:rsidR="008865C8" w:rsidRPr="008865C8" w:rsidRDefault="008865C8" w:rsidP="008865C8">
      <w:pPr>
        <w:pStyle w:val="ad"/>
        <w:rPr>
          <w:rFonts w:ascii="Arial" w:hAnsi="Arial"/>
          <w:noProof w:val="0"/>
          <w:rtl/>
        </w:rPr>
      </w:pPr>
    </w:p>
    <w:p w:rsidR="008865C8" w:rsidRDefault="008865C8" w:rsidP="00804D6C">
      <w:pPr>
        <w:pStyle w:val="ad"/>
        <w:numPr>
          <w:ilvl w:val="0"/>
          <w:numId w:val="1"/>
        </w:numPr>
        <w:spacing w:before="120" w:after="120" w:line="360" w:lineRule="auto"/>
        <w:ind w:left="360"/>
        <w:jc w:val="both"/>
        <w:rPr>
          <w:rFonts w:ascii="Arial" w:hAnsi="Arial"/>
          <w:noProof w:val="0"/>
        </w:rPr>
      </w:pPr>
      <w:r>
        <w:rPr>
          <w:rFonts w:ascii="Arial" w:hAnsi="Arial" w:hint="cs"/>
          <w:noProof w:val="0"/>
          <w:rtl/>
        </w:rPr>
        <w:t>פסק הדין הותר לפרסום, בהשמטת פרטים מזהים.</w:t>
      </w:r>
    </w:p>
    <w:p w:rsidR="00BA7657" w:rsidRPr="00BA7657" w:rsidRDefault="00BA7657" w:rsidP="00BA7657">
      <w:pPr>
        <w:pStyle w:val="ad"/>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כ"ט אייר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06 יוני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tab/>
      </w:r>
      <w:r>
        <w:rPr>
          <w:rtl/>
        </w:rPr>
        <w:tab/>
      </w:r>
      <w:r>
        <w:rPr>
          <w:rtl/>
        </w:rPr>
        <w:tab/>
      </w:r>
      <w:sdt>
        <w:sdtPr>
          <w:rPr>
            <w:rtl/>
          </w:rPr>
          <w:alias w:val="MergeField"/>
          <w:tag w:val="1237"/>
          <w:id w:val="1268042706"/>
        </w:sdtPr>
        <w:sdtEndPr/>
        <w:sdtContent>
          <w:r w:rsidR="00004FE0">
            <w:drawing>
              <wp:inline distT="0" distB="0" distL="0" distR="0" wp14:editId="50D07946">
                <wp:extent cx="1162050" cy="1247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162050" cy="1247775"/>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3"/>
      <w:headerReference w:type="default" r:id="rId14"/>
      <w:footerReference w:type="even" r:id="rId15"/>
      <w:footerReference w:type="default" r:id="rId16"/>
      <w:headerReference w:type="first" r:id="rId17"/>
      <w:footerReference w:type="first" r:id="rId18"/>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C89" w:rsidRDefault="009D3C89">
      <w:r>
        <w:separator/>
      </w:r>
    </w:p>
  </w:endnote>
  <w:endnote w:type="continuationSeparator" w:id="0">
    <w:p w:rsidR="009D3C89" w:rsidRDefault="009D3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50EE" w:rsidRDefault="00A050E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A050EE">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A050EE">
      <w:rPr>
        <w:rStyle w:val="ab"/>
        <w:rtl/>
      </w:rPr>
      <w:t>9</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50EE" w:rsidRDefault="00A050E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3C89" w:rsidRDefault="009D3C89">
      <w:r>
        <w:separator/>
      </w:r>
    </w:p>
  </w:footnote>
  <w:footnote w:type="continuationSeparator" w:id="0">
    <w:p w:rsidR="009D3C89" w:rsidRDefault="009D3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50EE" w:rsidRDefault="00A050E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06 יוני 2024</w:t>
              </w:r>
            </w:p>
          </w:tc>
        </w:sdtContent>
      </w:sdt>
    </w:tr>
    <w:tr w:rsidR="002914D6">
      <w:trPr>
        <w:trHeight w:val="337"/>
        <w:jc w:val="center"/>
      </w:trPr>
      <w:tc>
        <w:tcPr>
          <w:tcW w:w="8721" w:type="dxa"/>
          <w:gridSpan w:val="2"/>
        </w:tcPr>
        <w:p w:rsidR="002914D6" w:rsidRDefault="009D3C89" w:rsidP="00772B21">
          <w:pPr>
            <w:rPr>
              <w:b/>
              <w:bCs/>
              <w:noProof w:val="0"/>
              <w:sz w:val="26"/>
              <w:szCs w:val="26"/>
              <w:rtl/>
            </w:rPr>
          </w:pPr>
          <w:sdt>
            <w:sdtPr>
              <w:rPr>
                <w:rtl/>
              </w:rPr>
              <w:alias w:val="1170"/>
              <w:tag w:val="1170"/>
              <w:id w:val="-1240940633"/>
              <w:text w:multiLine="1"/>
            </w:sdtPr>
            <w:sdtEndPr/>
            <w:sdtContent>
              <w:r w:rsidR="00521467">
                <w:rPr>
                  <w:b/>
                  <w:bCs/>
                  <w:noProof w:val="0"/>
                  <w:sz w:val="26"/>
                  <w:szCs w:val="26"/>
                  <w:rtl/>
                </w:rPr>
                <w:t>תלה"מ</w:t>
              </w:r>
            </w:sdtContent>
          </w:sdt>
          <w:r w:rsidR="00011212">
            <w:rPr>
              <w:b/>
              <w:bCs/>
              <w:noProof w:val="0"/>
              <w:sz w:val="26"/>
              <w:szCs w:val="26"/>
              <w:rtl/>
            </w:rPr>
            <w:t xml:space="preserve"> </w:t>
          </w:r>
          <w:bookmarkStart w:id="0" w:name="_GoBack"/>
          <w:sdt>
            <w:sdtPr>
              <w:rPr>
                <w:rtl/>
              </w:rPr>
              <w:alias w:val="1171"/>
              <w:tag w:val="1171"/>
              <w:id w:val="-1122917173"/>
              <w:text w:multiLine="1"/>
            </w:sdtPr>
            <w:sdtEndPr/>
            <w:sdtContent>
              <w:r w:rsidR="00521467">
                <w:rPr>
                  <w:b/>
                  <w:bCs/>
                  <w:noProof w:val="0"/>
                  <w:sz w:val="26"/>
                  <w:szCs w:val="26"/>
                  <w:rtl/>
                </w:rPr>
                <w:t>53642-07-23</w:t>
              </w:r>
            </w:sdtContent>
          </w:sdt>
          <w:bookmarkEnd w:id="0"/>
          <w:r w:rsidR="00011212">
            <w:rPr>
              <w:b/>
              <w:bCs/>
              <w:noProof w:val="0"/>
              <w:sz w:val="26"/>
              <w:szCs w:val="26"/>
              <w:rtl/>
            </w:rPr>
            <w:t xml:space="preserve"> </w:t>
          </w:r>
          <w:sdt>
            <w:sdtPr>
              <w:rPr>
                <w:rtl/>
              </w:rPr>
              <w:alias w:val="1172"/>
              <w:tag w:val="1172"/>
              <w:id w:val="1658414112"/>
              <w:text w:multiLine="1"/>
            </w:sdtPr>
            <w:sdtEndPr/>
            <w:sdtContent>
              <w:r w:rsidR="00772B21">
                <w:rPr>
                  <w:rFonts w:hint="cs"/>
                  <w:b/>
                  <w:bCs/>
                  <w:noProof w:val="0"/>
                  <w:sz w:val="26"/>
                  <w:szCs w:val="26"/>
                  <w:rtl/>
                </w:rPr>
                <w:t>ב.נ.</w:t>
              </w:r>
              <w:r w:rsidR="00521467">
                <w:rPr>
                  <w:b/>
                  <w:bCs/>
                  <w:noProof w:val="0"/>
                  <w:sz w:val="26"/>
                  <w:szCs w:val="26"/>
                  <w:rtl/>
                </w:rPr>
                <w:t xml:space="preserve"> נ' </w:t>
              </w:r>
              <w:r w:rsidR="00772B21">
                <w:rPr>
                  <w:rFonts w:hint="cs"/>
                  <w:b/>
                  <w:bCs/>
                  <w:noProof w:val="0"/>
                  <w:sz w:val="26"/>
                  <w:szCs w:val="26"/>
                  <w:rtl/>
                </w:rPr>
                <w:t>פ.</w:t>
              </w:r>
            </w:sdtContent>
          </w:sdt>
        </w:p>
        <w:p w:rsidR="002914D6" w:rsidRDefault="002914D6">
          <w:pPr>
            <w:rPr>
              <w:rtl/>
            </w:rPr>
          </w:pPr>
        </w:p>
        <w:p w:rsidR="005D3DCE" w:rsidRDefault="005D3DCE">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50EE" w:rsidRDefault="00A050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8B39EA"/>
    <w:multiLevelType w:val="hybridMultilevel"/>
    <w:tmpl w:val="EAFA24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5352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53524&amp;lt;/CaseID&amp;gt;_x000d__x000a_        &amp;lt;CaseMonth&amp;gt;7&amp;lt;/CaseMonth&amp;gt;_x000d__x000a_        &amp;lt;CaseYear&amp;gt;2023&amp;lt;/CaseYear&amp;gt;_x000d__x000a_        &amp;lt;CaseNumber&amp;gt;53642&amp;lt;/CaseNumber&amp;gt;_x000d__x000a_        &amp;lt;NumeratorGroupID&amp;gt;1&amp;lt;/NumeratorGroupID&amp;gt;_x000d__x000a_        &amp;lt;CaseName&amp;gt;בר נוי נ&amp;#39; פיאלקה&amp;lt;/CaseName&amp;gt;_x000d__x000a_        &amp;lt;CourtID&amp;gt;30&amp;lt;/CourtID&amp;gt;_x000d__x000a_        &amp;lt;CaseTypeID&amp;gt;10262&amp;lt;/CaseTypeID&amp;gt;_x000d__x000a_        &amp;lt;CaseInterestID&amp;gt;10511&amp;lt;/CaseInterestID&amp;gt;_x000d__x000a_        &amp;lt;CaseJudgeName&amp;gt;הילה גלבוע&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3642-07-23&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7-23T13:43: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הילה&amp;lt;/CaseJudgeFirstName&amp;gt;_x000d__x000a_        &amp;lt;CaseJudgeLastName&amp;gt;גלבוע&amp;lt;/CaseJudgeLastName&amp;gt;_x000d__x000a_        &amp;lt;JudicalPersonID&amp;gt;033663675@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53524&amp;lt;/CaseID&amp;gt;_x000d__x000a_        &amp;lt;CaseMonth&amp;gt;7&amp;lt;/CaseMonth&amp;gt;_x000d__x000a_        &amp;lt;CaseYear&amp;gt;2023&amp;lt;/CaseYear&amp;gt;_x000d__x000a_        &amp;lt;CaseNumber&amp;gt;53642&amp;lt;/CaseNumber&amp;gt;_x000d__x000a_        &amp;lt;NumeratorGroupID&amp;gt;1&amp;lt;/NumeratorGroupID&amp;gt;_x000d__x000a_        &amp;lt;CaseName&amp;gt;בר נוי נ&amp;#39; פיאלקה&amp;lt;/CaseName&amp;gt;_x000d__x000a_        &amp;lt;CourtID&amp;gt;30&amp;lt;/CourtID&amp;gt;_x000d__x000a_        &amp;lt;CaseTypeID&amp;gt;10262&amp;lt;/CaseTypeID&amp;gt;_x000d__x000a_        &amp;lt;CaseInterestID&amp;gt;10511&amp;lt;/CaseInterestID&amp;gt;_x000d__x000a_        &amp;lt;CaseJudgeName&amp;gt;הילה גלבוע&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3642-07-23&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NextDeterminingTask&amp;gt;34&amp;lt;/CaseNextDeterminingTask&amp;gt;_x000d__x000a_        &amp;lt;CaseOpenDate&amp;gt;2023-07-23T13:43: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הילה&amp;lt;/CaseJudgeFirstName&amp;gt;_x000d__x000a_        &amp;lt;CaseJudgeLastName&amp;gt;גלבוע&amp;lt;/CaseJudgeLastName&amp;gt;_x000d__x000a_        &amp;lt;JudicalPersonID&amp;gt;033663675@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876481&amp;lt;/DecisionID&amp;gt;_x000d__x000a_        &amp;lt;DecisionName&amp;gt;פסק דין  שניתנה ע&amp;quot;י  הילה גלבוע&amp;lt;/DecisionName&amp;gt;_x000d__x000a_        &amp;lt;DecisionStatusID&amp;gt;1&amp;lt;/DecisionStatusID&amp;gt;_x000d__x000a_        &amp;lt;DecisionStatusChangeDate&amp;gt;2024-06-04T08:08:52.947+03:00&amp;lt;/DecisionStatusChangeDate&amp;gt;_x000d__x000a_        &amp;lt;DecisionSignatureDate&amp;gt;2024-05-27T01:23:58.603+03:00&amp;lt;/DecisionSignatureDate&amp;gt;_x000d__x000a_        &amp;lt;DecisionSignatureUserID&amp;gt;033663675@GOV.IL&amp;lt;/DecisionSignatureUserID&amp;gt;_x000d__x000a_        &amp;lt;DecisionCreateDate&amp;gt;2024-05-26T23:29:07.593+03:00&amp;lt;/DecisionCreateDate&amp;gt;_x000d__x000a_        &amp;lt;DecisionChangeDate&amp;gt;2024-06-04T08:08:53.08+03:00&amp;lt;/DecisionChangeDate&amp;gt;_x000d__x000a_        &amp;lt;DecisionChangeUserID&amp;gt;0400624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407563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6636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663675@GOV.IL&amp;lt;/DecisionCreationUserID&amp;gt;_x000d__x000a_        &amp;lt;DecisionDisplayName&amp;gt;פסק דין  שניתנה ע&amp;quot;י  הילה גלבוע&amp;lt;/DecisionDisplayName&amp;gt;_x000d__x000a_        &amp;lt;IsScanned&amp;gt;false&amp;lt;/IsScanned&amp;gt;_x000d__x000a_        &amp;lt;DecisionSignatureUserName&amp;gt;הילה גלבוע&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51876481&amp;lt;/DecisionID&amp;gt;_x000d__x000a_        &amp;lt;CaseID&amp;gt;80453524&amp;lt;/CaseID&amp;gt;_x000d__x000a_        &amp;lt;IsOriginal&amp;gt;true&amp;lt;/IsOriginal&amp;gt;_x000d__x000a_        &amp;lt;IsDeleted&amp;gt;false&amp;lt;/IsDeleted&amp;gt;_x000d__x000a_        &amp;lt;CaseName&amp;gt;בר נוי נ&amp;#39; פיאלקה&amp;lt;/CaseName&amp;gt;_x000d__x000a_        &amp;lt;CaseDisplayIdentifier&amp;gt;53642-07-23 תלה&amp;quot;מ&amp;lt;/CaseDisplayIdentifier&amp;gt;_x000d__x000a_      &amp;lt;/dt_DecisionCase&amp;gt;_x000d__x000a_    &amp;lt;/DecisionDS&amp;gt;_x000d__x000a_  &amp;lt;/diffgr:diffgram&amp;gt;_x000d__x000a_&amp;lt;/DecisionDS&amp;gt;"/>
    <w:docVar w:name="DecisionID" w:val="151876481"/>
    <w:docVar w:name="WordClientAssemblyName" w:val="NGCS.Decision.ClientWordBL"/>
    <w:docVar w:name="WordClientClassName" w:val="NGCS.Decision.ClientWordBL.DecisionClient"/>
  </w:docVars>
  <w:rsids>
    <w:rsidRoot w:val="002914D6"/>
    <w:rsid w:val="00004FE0"/>
    <w:rsid w:val="00011212"/>
    <w:rsid w:val="0004013A"/>
    <w:rsid w:val="000E259D"/>
    <w:rsid w:val="00110618"/>
    <w:rsid w:val="00197ECB"/>
    <w:rsid w:val="001C738E"/>
    <w:rsid w:val="00217E9C"/>
    <w:rsid w:val="002914D6"/>
    <w:rsid w:val="002B2D35"/>
    <w:rsid w:val="002F5307"/>
    <w:rsid w:val="003B458D"/>
    <w:rsid w:val="003D6AAA"/>
    <w:rsid w:val="004E6E02"/>
    <w:rsid w:val="00521467"/>
    <w:rsid w:val="005A6DEC"/>
    <w:rsid w:val="005B3809"/>
    <w:rsid w:val="005D3B04"/>
    <w:rsid w:val="005D3DCE"/>
    <w:rsid w:val="005F0D9E"/>
    <w:rsid w:val="00613374"/>
    <w:rsid w:val="00620A51"/>
    <w:rsid w:val="00674F0D"/>
    <w:rsid w:val="006930DF"/>
    <w:rsid w:val="006A612D"/>
    <w:rsid w:val="006B7D57"/>
    <w:rsid w:val="00772B21"/>
    <w:rsid w:val="00804D6C"/>
    <w:rsid w:val="00822AA5"/>
    <w:rsid w:val="00847A10"/>
    <w:rsid w:val="008522AD"/>
    <w:rsid w:val="008757D3"/>
    <w:rsid w:val="008865C8"/>
    <w:rsid w:val="008F443F"/>
    <w:rsid w:val="008F4BA5"/>
    <w:rsid w:val="00930F96"/>
    <w:rsid w:val="00955376"/>
    <w:rsid w:val="0099406A"/>
    <w:rsid w:val="009A6C4A"/>
    <w:rsid w:val="009B37F7"/>
    <w:rsid w:val="009D3C89"/>
    <w:rsid w:val="009D58ED"/>
    <w:rsid w:val="009E673C"/>
    <w:rsid w:val="00A050EE"/>
    <w:rsid w:val="00A05937"/>
    <w:rsid w:val="00A30227"/>
    <w:rsid w:val="00A62D3C"/>
    <w:rsid w:val="00A9752F"/>
    <w:rsid w:val="00AA10F2"/>
    <w:rsid w:val="00B7429B"/>
    <w:rsid w:val="00B81E60"/>
    <w:rsid w:val="00BA7657"/>
    <w:rsid w:val="00BE41F9"/>
    <w:rsid w:val="00C2508C"/>
    <w:rsid w:val="00C3039B"/>
    <w:rsid w:val="00D358FE"/>
    <w:rsid w:val="00D412ED"/>
    <w:rsid w:val="00D42CAF"/>
    <w:rsid w:val="00D54B3A"/>
    <w:rsid w:val="00D97CA2"/>
    <w:rsid w:val="00DB54C4"/>
    <w:rsid w:val="00E31FAD"/>
    <w:rsid w:val="00E50BBB"/>
    <w:rsid w:val="00E55B75"/>
    <w:rsid w:val="00E847DB"/>
    <w:rsid w:val="00F03998"/>
    <w:rsid w:val="00F2479D"/>
    <w:rsid w:val="00F50E07"/>
    <w:rsid w:val="00F9100E"/>
    <w:rsid w:val="00FA40E8"/>
    <w:rsid w:val="00FB1BEC"/>
    <w:rsid w:val="00FC070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A30227"/>
    <w:pPr>
      <w:ind w:left="720"/>
      <w:contextualSpacing/>
    </w:pPr>
  </w:style>
  <w:style w:type="character" w:styleId="Hyperlink">
    <w:name w:val="Hyperlink"/>
    <w:basedOn w:val="a0"/>
    <w:uiPriority w:val="99"/>
    <w:semiHidden/>
    <w:unhideWhenUsed/>
    <w:rsid w:val="00A302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251640">
      <w:bodyDiv w:val="1"/>
      <w:marLeft w:val="0"/>
      <w:marRight w:val="0"/>
      <w:marTop w:val="0"/>
      <w:marBottom w:val="0"/>
      <w:divBdr>
        <w:top w:val="none" w:sz="0" w:space="0" w:color="auto"/>
        <w:left w:val="none" w:sz="0" w:space="0" w:color="auto"/>
        <w:bottom w:val="none" w:sz="0" w:space="0" w:color="auto"/>
        <w:right w:val="none" w:sz="0" w:space="0" w:color="auto"/>
      </w:divBdr>
    </w:div>
    <w:div w:id="1368795974">
      <w:bodyDiv w:val="1"/>
      <w:marLeft w:val="0"/>
      <w:marRight w:val="0"/>
      <w:marTop w:val="0"/>
      <w:marBottom w:val="0"/>
      <w:divBdr>
        <w:top w:val="none" w:sz="0" w:space="0" w:color="auto"/>
        <w:left w:val="none" w:sz="0" w:space="0" w:color="auto"/>
        <w:bottom w:val="none" w:sz="0" w:space="0" w:color="auto"/>
        <w:right w:val="none" w:sz="0" w:space="0" w:color="auto"/>
      </w:divBdr>
    </w:div>
    <w:div w:id="1625040633">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1532"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nevo.co.il/law/71532/11"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nevo.co.il/law/71532/11.b"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80453524</CaseID>
    <CaseJudicialPersonPresentationDS>
      <CaseJudicalPersonActive>
        <CaseID>80453524</CaseID>
        <JudicialPersonID>033663675@GOV.IL</JudicialPersonID>
        <JudicialPersonTypeID>1</JudicialPersonTypeID>
        <JudicialTypeID>1</JudicialTypeID>
        <IsChairman>false</IsChairman>
        <TreatmentStartDate>2023-07-24T08:11:43.383+03:00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תל אביב עבר הירקון- סדרי דין</FullName>
        <LastName>המחלקה לשירותים חברתיים- תל אביב עבר הירקון- סדרי דין</LastName>
        <PartyPropertyName/>
        <AuthenticationTypeAndNumber>רשויות מקומיות 10000000353</AuthenticationTypeAndNumber>
        <RepresentatedOrRepresentativesNames/>
        <RepresentatedOrRepresentativesCount>0</RepresentatedOrRepresentativesCount>
        <InvitedBy/>
        <CaseID>80453524</CaseID>
        <CaseJudicialPersonPresentationDS>
          <CaseJudicalPersonActive>
            <CaseID>80453524</CaseID>
            <JudicialPersonID>033663675@GOV.IL</JudicialPersonID>
            <JudicialPersonTypeID>1</JudicialPersonTypeID>
            <JudicialTypeID>1</JudicialTypeID>
            <IsChairman>false</IsChairman>
            <TreatmentStartDate>2023-07-24T08:11:43.383+03:00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266846713</CasePartyID>
        <PartyTypeID>3</PartyTypeID>
        <ActivityStatusID>1</ActivityStatusID>
        <LegalEntityID>33069213</LegalEntityID>
        <CaseLegalEntityID>127914525</CaseLegalEntityID>
        <AssistantRoleID>16</AssistantRoleID>
        <AuthenticationTypeID>14</AuthenticationTypeID>
        <AuthenticationTypeName>רשויות מקומיות</AuthenticationTypeName>
        <LegalEntityNumber>10000000353</LegalEntityNumber>
        <IsMainPartyType>true</IsMainPartyType>
        <CaseDisplayIdentifier>53642-07-23</CaseDisplayIdentifier>
        <CaseTypeID>10262</CaseTypeID>
        <CaseTypeName>תביעה לאחר הסדר התדיינויות במשפחה (תלה"מ)</CaseTypeName>
        <CaseName>בר נוי נ' פיאלקה</CaseName>
        <FullAddress>אלדד הדני 14 עבר הירקון תל אביב -יפו </FullAddress>
        <EmailAddress>Ezrachvatik@mail.tel-aviv.gov.il</EmailAddress>
        <MotionID>0</MotionID>
        <CasePleaID>0</CasePleaID>
        <LinkedCaseID>0</LinkedCaseID>
        <PartyID>1</PartyID>
        <CasePartyCategoryID>2</CasePartyCategoryID>
        <LegalEntityAddressID>70769140</LegalEntityAddressID>
        <LegalEntityEmailAddressID>68265733</LegalEntityEmailAddressID>
        <PleaTypeID>4</PleaTypeID>
        <GroupPartyAlias/>
        <IsConverted>false</IsConverted>
        <LegalEntityRegisteredNameID>10344316</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תל אביב עבר הירקון-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תמר רובין</FullName>
        <FirstName>תמר</FirstName>
        <LastName>רובין</LastName>
        <PartyPropertyName/>
        <AuthenticationTypeAndNumber>מ.ר. 10707</AuthenticationTypeAndNumber>
        <RepresentatedOrRepresentativesNames>יונתן פיאלקה</RepresentatedOrRepresentativesNames>
        <RepresentatedOrRepresentativesCount>1</RepresentatedOrRepresentativesCount>
        <InvitedBy/>
        <CaseID>80453524</CaseID>
        <CaseJudicialPersonPresentationDS>
          <CaseJudicalPersonActive>
            <CaseID>80453524</CaseID>
            <JudicialPersonID>033663675@GOV.IL</JudicialPersonID>
            <JudicialPersonTypeID>1</JudicialPersonTypeID>
            <JudicialTypeID>1</JudicialTypeID>
            <IsChairman>false</IsChairman>
            <TreatmentStartDate>2023-07-24T08:11:43.383+03:00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260483382</CasePartyID>
        <PartyTypeID>2</PartyTypeID>
        <ActivityStatusID>1</ActivityStatusID>
        <PartyAliasID>21</PartyAliasID>
        <PartyAliasName>בא כוח נתבעים</PartyAliasName>
        <LegalEntityID>383003</LegalEntityID>
        <CaseLegalEntityID>125915116</CaseLegalEntityID>
        <AuthenticationTypeID>4</AuthenticationTypeID>
        <AuthenticationTypeName>מ.ר.</AuthenticationTypeName>
        <LegalEntityNumber>10707</LegalEntityNumber>
        <IsMainPartyType>true</IsMainPartyType>
        <CaseDisplayIdentifier>53642-07-23</CaseDisplayIdentifier>
        <CaseTypeID>10262</CaseTypeID>
        <CaseTypeName>תביעה לאחר הסדר התדיינויות במשפחה (תלה"מ)</CaseTypeName>
        <CaseName>בר נוי נ' פיאלקה</CaseName>
        <FullAddress>דרך עזה 7 דירה2 ירושלים </FullAddress>
        <EmailAddress>rubin@netmedia.net.il</EmailAddress>
        <MotionID>0</MotionID>
        <CasePleaID>0</CasePleaID>
        <LinkedCaseID>0</LinkedCaseID>
        <PartyID>2</PartyID>
        <CasePartyCategoryID>2</CasePartyCategoryID>
        <LegalEntityAddressID>84066374</LegalEntityAddressID>
        <LegalEntityEmailAddressID>67837681</LegalEntityEmailAddressID>
        <PleaTypeID>4</PleaTypeID>
        <LawyerOfficeName>תמר רובין</LawyerOfficeName>
        <LawyerOfficeID>419638</LawyerOfficeID>
        <GroupPartyAlias/>
        <IsConverted>false</IsConverted>
        <LegalEntityNameID>3987</LegalEntityNameID>
        <RepresentatedNamesOfAssistant/>
        <LegalEntityTypeID>4</LegalEntityTypeID>
        <IsVerdictExists>false</IsVerdictExists>
        <IsAsirAzir>false</IsAsirAzir>
        <IsPublicationProhibited>false</IsPublicationProhibited>
        <PublicationProhibitedFullName>תמר רובין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שרון אסתי בר נוי</FullName>
        <FirstName>שרון אסתי</FirstName>
        <LastName>בר נוי</LastName>
        <PartyPropertyName/>
        <AuthenticationTypeAndNumber>ת"ז 302319868</AuthenticationTypeAndNumber>
        <RepresentatedOrRepresentativesNames>יוגב חיימי</RepresentatedOrRepresentativesNames>
        <RepresentatedOrRepresentativesCount>1</RepresentatedOrRepresentativesCount>
        <InvitedBy/>
        <CaseID>80453524</CaseID>
        <CaseJudicialPersonPresentationDS>
          <CaseJudicalPersonActive>
            <CaseID>80453524</CaseID>
            <JudicialPersonID>033663675@GOV.IL</JudicialPersonID>
            <JudicialPersonTypeID>1</JudicialPersonTypeID>
            <JudicialTypeID>1</JudicialTypeID>
            <IsChairman>false</IsChairman>
            <TreatmentStartDate>2023-07-24T08:11:43.383+03:00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258724911</CasePartyID>
        <PartyTypeID>1</PartyTypeID>
        <ActivityStatusID>1</ActivityStatusID>
        <PartyAliasID>1</PartyAliasID>
        <PartyAliasName>תובע</PartyAliasName>
        <OrdinalNumber>1</OrdinalNumber>
        <LegalEntityID>71095013</LegalEntityID>
        <CaseLegalEntityID>125285242</CaseLegalEntityID>
        <AuthenticationTypeID>1</AuthenticationTypeID>
        <AuthenticationTypeName>ת"ז</AuthenticationTypeName>
        <LegalEntityNumber>302319868</LegalEntityNumber>
        <IsMainPartyType>true</IsMainPartyType>
        <CaseDisplayIdentifier>53642-07-23</CaseDisplayIdentifier>
        <CaseTypeID>10262</CaseTypeID>
        <CaseTypeName>תביעה לאחר הסדר התדיינויות במשפחה (תלה"מ)</CaseTypeName>
        <CaseName>בר נוי נ' פיאלקה</CaseName>
        <FullAddress/>
        <MotionID>0</MotionID>
        <CasePleaID>0</CasePleaID>
        <BirthDate>1985-08-21T00:00:00+03:00</BirthDate>
        <FatherName>יוסף</FatherName>
        <LinkedCaseID>0</LinkedCaseID>
        <PartyID>1</PartyID>
        <CasePartyCategoryID>2</CasePartyCategoryID>
        <PleaTypeID>4</PleaTypeID>
        <GroupPartyAlias>תובעים</GroupPartyAlias>
        <IsConverted>false</IsConverted>
        <LegalEntityRegisteredNameID>7623551</LegalEntityRegisteredNameID>
        <LegalEntityNameID>95219531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שרון אסתי בר נוי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יוגב חיימי</FullName>
        <FirstName>יוגב</FirstName>
        <LastName>חיימי</LastName>
        <PartyPropertyName/>
        <AuthenticationTypeAndNumber>מ.ר. 61789</AuthenticationTypeAndNumber>
        <RepresentatedOrRepresentativesNames>שרון אסתי בר נוי</RepresentatedOrRepresentativesNames>
        <RepresentatedOrRepresentativesCount>1</RepresentatedOrRepresentativesCount>
        <InvitedBy/>
        <CaseID>80453524</CaseID>
        <CaseJudicialPersonPresentationDS>
          <CaseJudicalPersonActive>
            <CaseID>80453524</CaseID>
            <JudicialPersonID>033663675@GOV.IL</JudicialPersonID>
            <JudicialPersonTypeID>1</JudicialPersonTypeID>
            <JudicialTypeID>1</JudicialTypeID>
            <IsChairman>false</IsChairman>
            <TreatmentStartDate>2023-07-24T08:11:43.383+03:00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258724912</CasePartyID>
        <PartyTypeID>2</PartyTypeID>
        <ActivityStatusID>1</ActivityStatusID>
        <PartyAliasID>20</PartyAliasID>
        <PartyAliasName>בא כוח תובעים</PartyAliasName>
        <OrdinalNumber>1</OrdinalNumber>
        <LegalEntityID>71684229</LegalEntityID>
        <CaseLegalEntityID>125285243</CaseLegalEntityID>
        <AuthenticationTypeID>4</AuthenticationTypeID>
        <AuthenticationTypeName>מ.ר.</AuthenticationTypeName>
        <LegalEntityNumber>61789</LegalEntityNumber>
        <IsMainPartyType>true</IsMainPartyType>
        <CaseDisplayIdentifier>53642-07-23</CaseDisplayIdentifier>
        <CaseTypeID>10262</CaseTypeID>
        <CaseTypeName>תביעה לאחר הסדר התדיינויות במשפחה (תלה"מ)</CaseTypeName>
        <CaseName>בר נוי נ' פיאלקה</CaseName>
        <FullAddress>התע"ש 10 רמת גן </FullAddress>
        <EmailAddress>yhgd.law@gmail.com</EmailAddress>
        <MotionID>0</MotionID>
        <CasePleaID>0</CasePleaID>
        <LinkedCaseID>0</LinkedCaseID>
        <PartyID>1</PartyID>
        <CasePartyCategoryID>2</CasePartyCategoryID>
        <LegalEntityAddressID>86557665</LegalEntityAddressID>
        <LegalEntityEmailAddressID>68185218</LegalEntityEmailAddressID>
        <PleaTypeID>4</PleaTypeID>
        <LawyerOfficeName>משרד עו"ד יערית אוהד</LawyerOfficeName>
        <LawyerOfficeID>15878293</LawyerOfficeID>
        <GroupPartyAlias/>
        <IsConverted>false</IsConverted>
        <LegalEntityNameID>75029389</LegalEntityNameID>
        <RepresentatedNamesOfAssistant/>
        <LegalEntityTypeID>4</LegalEntityTypeID>
        <IsVerdictExists>false</IsVerdictExists>
        <IsAsirAzir>false</IsAsirAzir>
        <IsPublicationProhibited>false</IsPublicationProhibited>
        <PublicationProhibitedFullName>יוגב חיימי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יונתן פיאלקה</FullName>
        <FirstName>יונתן</FirstName>
        <LastName>פיאלקה</LastName>
        <PartyPropertyName/>
        <AuthenticationTypeAndNumber>ת"ז 324453687</AuthenticationTypeAndNumber>
        <RepresentatedOrRepresentativesNames>תמר רובין</RepresentatedOrRepresentativesNames>
        <RepresentatedOrRepresentativesCount>1</RepresentatedOrRepresentativesCount>
        <InvitedBy/>
        <CaseID>80453524</CaseID>
        <CaseJudicialPersonPresentationDS>
          <CaseJudicalPersonActive>
            <CaseID>80453524</CaseID>
            <JudicialPersonID>033663675@GOV.IL</JudicialPersonID>
            <JudicialPersonTypeID>1</JudicialPersonTypeID>
            <JudicialTypeID>1</JudicialTypeID>
            <IsChairman>false</IsChairman>
            <TreatmentStartDate>2023-07-24T08:11:43.383+03:00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258724913</CasePartyID>
        <PartyTypeID>1</PartyTypeID>
        <ActivityStatusID>1</ActivityStatusID>
        <PartyAliasID>2</PartyAliasID>
        <PartyAliasName>נתבע</PartyAliasName>
        <OrdinalNumber>1</OrdinalNumber>
        <LegalEntityID>3796665</LegalEntityID>
        <CaseLegalEntityID>125285244</CaseLegalEntityID>
        <AuthenticationTypeID>1</AuthenticationTypeID>
        <AuthenticationTypeName>ת"ז</AuthenticationTypeName>
        <LegalEntityNumber>324453687</LegalEntityNumber>
        <IsMainPartyType>true</IsMainPartyType>
        <CaseDisplayIdentifier>53642-07-23</CaseDisplayIdentifier>
        <CaseTypeID>10262</CaseTypeID>
        <CaseTypeName>תביעה לאחר הסדר התדיינויות במשפחה (תלה"מ)</CaseTypeName>
        <CaseName>בר נוי נ' פיאלקה</CaseName>
        <FullAddress/>
        <MotionID>0</MotionID>
        <CasePleaID>0</CasePleaID>
        <FatherName>סטיבן</FatherName>
        <LinkedCaseID>0</LinkedCaseID>
        <PartyID>2</PartyID>
        <CasePartyCategoryID>2</CasePartyCategoryID>
        <PleaTypeID>4</PleaTypeID>
        <GroupPartyAlias>נתבעים</GroupPartyAlias>
        <IsConverted>false</IsConverted>
        <LegalEntityRegisteredNameID>6660401</LegalEntityRegisteredNameID>
        <LegalEntityNameID>95219532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יונתן פיאלקה</PublicationProhibitedFullName>
      </CaseParties>
    </CasePartiesSelectionDS>
    <DecisionName>פסק דין  שניתנה ע"י  הילה גלבוע</DecisionName>
    <CourtDisplayName>בית משפט לענייני משפחה בירושלים</CourtDisplayName>
    <IsCaseJudgePanel>false</IsCaseJudgePanel>
    <DecisionSignatureDate>2024-05-26T23:23:57.6217924+03:00</DecisionSignatureDate>
    <OpenCaseDate>2023-07-23T13:43:00+03:00</OpenCaseDate>
    <CaseFeeSum>0.000</CaseFeeSum>
    <DecisionTypeID>2</DecisionTypeID>
    <DecisionSignatureUserName>הילה גלבוע</DecisionSignatureUserName>
    <DecisionSignatureDateHebrew>2024-05-26T23:23:57.6217924+03:00</DecisionSignatureDateHebrew>
    <DecisionWriterID>033663675@GOV.IL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בר נוי נ' פיאלקה</CaseName>
    <DecisionNumberInCase>4</DecisionNumberInCase>
  </dt_Decision>
  <dt_DecisionCase>
    <DecisionID>0</DecisionID>
    <CaseID>80453524</CaseID>
    <CaseJudicialPersonPresentationDS>
      <CaseJudicalPersonActive>
        <CaseID>80453524</CaseID>
        <JudicialPersonID>033663675@GOV.IL</JudicialPersonID>
        <JudicialPersonTypeID>1</JudicialPersonTypeID>
        <JudicialTypeID>1</JudicialTypeID>
        <IsChairman>false</IsChairman>
        <TreatmentStartDate>2023-07-24T08:11:43.383+03:00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תל אביב עבר הירקון- סדרי דין</FullName>
        <LastName>המחלקה לשירותים חברתיים- תל אביב עבר הירקון- סדרי דין</LastName>
        <PartyPropertyName/>
        <AuthenticationTypeAndNumber>רשויות מקומיות 10000000353</AuthenticationTypeAndNumber>
        <RepresentatedOrRepresentativesNames/>
        <RepresentatedOrRepresentativesCount>0</RepresentatedOrRepresentativesCount>
        <InvitedBy/>
        <CaseID>80453524</CaseID>
        <CaseJudicialPersonPresentationDS>
          <CaseJudicalPersonActive>
            <CaseID>80453524</CaseID>
            <JudicialPersonID>033663675@GOV.IL</JudicialPersonID>
            <JudicialPersonTypeID>1</JudicialPersonTypeID>
            <JudicialTypeID>1</JudicialTypeID>
            <IsChairman>false</IsChairman>
            <TreatmentStartDate>2023-07-24T08:11:43.383+03:00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266846713</CasePartyID>
        <PartyTypeID>3</PartyTypeID>
        <ActivityStatusID>1</ActivityStatusID>
        <LegalEntityID>33069213</LegalEntityID>
        <CaseLegalEntityID>127914525</CaseLegalEntityID>
        <AssistantRoleID>16</AssistantRoleID>
        <AuthenticationTypeID>14</AuthenticationTypeID>
        <AuthenticationTypeName>רשויות מקומיות</AuthenticationTypeName>
        <LegalEntityNumber>10000000353</LegalEntityNumber>
        <IsMainPartyType>true</IsMainPartyType>
        <CaseDisplayIdentifier>53642-07-23</CaseDisplayIdentifier>
        <CaseTypeID>10262</CaseTypeID>
        <CaseTypeName>תביעה לאחר הסדר התדיינויות במשפחה (תלה"מ)</CaseTypeName>
        <CaseName>בר נוי נ' פיאלקה</CaseName>
        <FullAddress>אלדד הדני 14 עבר הירקון תל אביב -יפו </FullAddress>
        <EmailAddress>Ezrachvatik@mail.tel-aviv.gov.il</EmailAddress>
        <MotionID>0</MotionID>
        <CasePleaID>0</CasePleaID>
        <LinkedCaseID>0</LinkedCaseID>
        <PartyID>1</PartyID>
        <CasePartyCategoryID>2</CasePartyCategoryID>
        <LegalEntityAddressID>70769140</LegalEntityAddressID>
        <LegalEntityEmailAddressID>68265733</LegalEntityEmailAddressID>
        <PleaTypeID>4</PleaTypeID>
        <GroupPartyAlias/>
        <IsConverted>false</IsConverted>
        <LegalEntityRegisteredNameID>10344316</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תל אביב עבר הירקון-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תמר רובין</FullName>
        <FirstName>תמר</FirstName>
        <LastName>רובין</LastName>
        <PartyPropertyName/>
        <AuthenticationTypeAndNumber>מ.ר. 10707</AuthenticationTypeAndNumber>
        <RepresentatedOrRepresentativesNames>יונתן פיאלקה</RepresentatedOrRepresentativesNames>
        <RepresentatedOrRepresentativesCount>1</RepresentatedOrRepresentativesCount>
        <InvitedBy/>
        <CaseID>80453524</CaseID>
        <CaseJudicialPersonPresentationDS>
          <CaseJudicalPersonActive>
            <CaseID>80453524</CaseID>
            <JudicialPersonID>033663675@GOV.IL</JudicialPersonID>
            <JudicialPersonTypeID>1</JudicialPersonTypeID>
            <JudicialTypeID>1</JudicialTypeID>
            <IsChairman>false</IsChairman>
            <TreatmentStartDate>2023-07-24T08:11:43.383+03:00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260483382</CasePartyID>
        <PartyTypeID>2</PartyTypeID>
        <ActivityStatusID>1</ActivityStatusID>
        <PartyAliasID>21</PartyAliasID>
        <PartyAliasName>בא כוח נתבעים</PartyAliasName>
        <LegalEntityID>383003</LegalEntityID>
        <CaseLegalEntityID>125915116</CaseLegalEntityID>
        <AuthenticationTypeID>4</AuthenticationTypeID>
        <AuthenticationTypeName>מ.ר.</AuthenticationTypeName>
        <LegalEntityNumber>10707</LegalEntityNumber>
        <IsMainPartyType>true</IsMainPartyType>
        <CaseDisplayIdentifier>53642-07-23</CaseDisplayIdentifier>
        <CaseTypeID>10262</CaseTypeID>
        <CaseTypeName>תביעה לאחר הסדר התדיינויות במשפחה (תלה"מ)</CaseTypeName>
        <CaseName>בר נוי נ' פיאלקה</CaseName>
        <FullAddress>דרך עזה 7 דירה2 ירושלים </FullAddress>
        <EmailAddress>rubin@netmedia.net.il</EmailAddress>
        <MotionID>0</MotionID>
        <CasePleaID>0</CasePleaID>
        <LinkedCaseID>0</LinkedCaseID>
        <PartyID>2</PartyID>
        <CasePartyCategoryID>2</CasePartyCategoryID>
        <LegalEntityAddressID>84066374</LegalEntityAddressID>
        <LegalEntityEmailAddressID>67837681</LegalEntityEmailAddressID>
        <PleaTypeID>4</PleaTypeID>
        <LawyerOfficeName>תמר רובין</LawyerOfficeName>
        <LawyerOfficeID>419638</LawyerOfficeID>
        <GroupPartyAlias/>
        <IsConverted>false</IsConverted>
        <LegalEntityNameID>3987</LegalEntityNameID>
        <RepresentatedNamesOfAssistant/>
        <LegalEntityTypeID>4</LegalEntityTypeID>
        <IsVerdictExists>false</IsVerdictExists>
        <IsAsirAzir>false</IsAsirAzir>
        <IsPublicationProhibited>false</IsPublicationProhibited>
        <PublicationProhibitedFullName>תמר רובין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שרון אסתי בר נוי</FullName>
        <FirstName>שרון אסתי</FirstName>
        <LastName>בר נוי</LastName>
        <PartyPropertyName/>
        <AuthenticationTypeAndNumber>ת"ז 302319868</AuthenticationTypeAndNumber>
        <RepresentatedOrRepresentativesNames>יוגב חיימי</RepresentatedOrRepresentativesNames>
        <RepresentatedOrRepresentativesCount>1</RepresentatedOrRepresentativesCount>
        <InvitedBy/>
        <CaseID>80453524</CaseID>
        <CaseJudicialPersonPresentationDS>
          <CaseJudicalPersonActive>
            <CaseID>80453524</CaseID>
            <JudicialPersonID>033663675@GOV.IL</JudicialPersonID>
            <JudicialPersonTypeID>1</JudicialPersonTypeID>
            <JudicialTypeID>1</JudicialTypeID>
            <IsChairman>false</IsChairman>
            <TreatmentStartDate>2023-07-24T08:11:43.383+03:00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258724911</CasePartyID>
        <PartyTypeID>1</PartyTypeID>
        <ActivityStatusID>1</ActivityStatusID>
        <PartyAliasID>1</PartyAliasID>
        <PartyAliasName>תובע</PartyAliasName>
        <OrdinalNumber>1</OrdinalNumber>
        <LegalEntityID>71095013</LegalEntityID>
        <CaseLegalEntityID>125285242</CaseLegalEntityID>
        <AuthenticationTypeID>1</AuthenticationTypeID>
        <AuthenticationTypeName>ת"ז</AuthenticationTypeName>
        <LegalEntityNumber>302319868</LegalEntityNumber>
        <IsMainPartyType>true</IsMainPartyType>
        <CaseDisplayIdentifier>53642-07-23</CaseDisplayIdentifier>
        <CaseTypeID>10262</CaseTypeID>
        <CaseTypeName>תביעה לאחר הסדר התדיינויות במשפחה (תלה"מ)</CaseTypeName>
        <CaseName>בר נוי נ' פיאלקה</CaseName>
        <FullAddress/>
        <MotionID>0</MotionID>
        <CasePleaID>0</CasePleaID>
        <BirthDate>1985-08-21T00:00:00+03:00</BirthDate>
        <FatherName>יוסף</FatherName>
        <LinkedCaseID>0</LinkedCaseID>
        <PartyID>1</PartyID>
        <CasePartyCategoryID>2</CasePartyCategoryID>
        <PleaTypeID>4</PleaTypeID>
        <GroupPartyAlias>תובעים</GroupPartyAlias>
        <IsConverted>false</IsConverted>
        <LegalEntityRegisteredNameID>7623551</LegalEntityRegisteredNameID>
        <LegalEntityNameID>95219531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שרון אסתי בר נוי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יוגב חיימי</FullName>
        <FirstName>יוגב</FirstName>
        <LastName>חיימי</LastName>
        <PartyPropertyName/>
        <AuthenticationTypeAndNumber>מ.ר. 61789</AuthenticationTypeAndNumber>
        <RepresentatedOrRepresentativesNames>שרון אסתי בר נוי</RepresentatedOrRepresentativesNames>
        <RepresentatedOrRepresentativesCount>1</RepresentatedOrRepresentativesCount>
        <InvitedBy/>
        <CaseID>80453524</CaseID>
        <CaseJudicialPersonPresentationDS>
          <CaseJudicalPersonActive>
            <CaseID>80453524</CaseID>
            <JudicialPersonID>033663675@GOV.IL</JudicialPersonID>
            <JudicialPersonTypeID>1</JudicialPersonTypeID>
            <JudicialTypeID>1</JudicialTypeID>
            <IsChairman>false</IsChairman>
            <TreatmentStartDate>2023-07-24T08:11:43.383+03:00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258724912</CasePartyID>
        <PartyTypeID>2</PartyTypeID>
        <ActivityStatusID>1</ActivityStatusID>
        <PartyAliasID>20</PartyAliasID>
        <PartyAliasName>בא כוח תובעים</PartyAliasName>
        <OrdinalNumber>1</OrdinalNumber>
        <LegalEntityID>71684229</LegalEntityID>
        <CaseLegalEntityID>125285243</CaseLegalEntityID>
        <AuthenticationTypeID>4</AuthenticationTypeID>
        <AuthenticationTypeName>מ.ר.</AuthenticationTypeName>
        <LegalEntityNumber>61789</LegalEntityNumber>
        <IsMainPartyType>true</IsMainPartyType>
        <CaseDisplayIdentifier>53642-07-23</CaseDisplayIdentifier>
        <CaseTypeID>10262</CaseTypeID>
        <CaseTypeName>תביעה לאחר הסדר התדיינויות במשפחה (תלה"מ)</CaseTypeName>
        <CaseName>בר נוי נ' פיאלקה</CaseName>
        <FullAddress>התע"ש 10 רמת גן </FullAddress>
        <EmailAddress>yhgd.law@gmail.com</EmailAddress>
        <MotionID>0</MotionID>
        <CasePleaID>0</CasePleaID>
        <LinkedCaseID>0</LinkedCaseID>
        <PartyID>1</PartyID>
        <CasePartyCategoryID>2</CasePartyCategoryID>
        <LegalEntityAddressID>86557665</LegalEntityAddressID>
        <LegalEntityEmailAddressID>68185218</LegalEntityEmailAddressID>
        <PleaTypeID>4</PleaTypeID>
        <LawyerOfficeName>משרד עו"ד יערית אוהד</LawyerOfficeName>
        <LawyerOfficeID>15878293</LawyerOfficeID>
        <GroupPartyAlias/>
        <IsConverted>false</IsConverted>
        <LegalEntityNameID>75029389</LegalEntityNameID>
        <RepresentatedNamesOfAssistant/>
        <LegalEntityTypeID>4</LegalEntityTypeID>
        <IsVerdictExists>false</IsVerdictExists>
        <IsAsirAzir>false</IsAsirAzir>
        <IsPublicationProhibited>false</IsPublicationProhibited>
        <PublicationProhibitedFullName>יוגב חיימי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יונתן פיאלקה</FullName>
        <FirstName>יונתן</FirstName>
        <LastName>פיאלקה</LastName>
        <PartyPropertyName/>
        <AuthenticationTypeAndNumber>ת"ז 324453687</AuthenticationTypeAndNumber>
        <RepresentatedOrRepresentativesNames>תמר רובין</RepresentatedOrRepresentativesNames>
        <RepresentatedOrRepresentativesCount>1</RepresentatedOrRepresentativesCount>
        <InvitedBy/>
        <CaseID>80453524</CaseID>
        <CaseJudicialPersonPresentationDS>
          <CaseJudicalPersonActive>
            <CaseID>80453524</CaseID>
            <JudicialPersonID>033663675@GOV.IL</JudicialPersonID>
            <JudicialPersonTypeID>1</JudicialPersonTypeID>
            <JudicialTypeID>1</JudicialTypeID>
            <IsChairman>false</IsChairman>
            <TreatmentStartDate>2023-07-24T08:11:43.383+03:00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258724913</CasePartyID>
        <PartyTypeID>1</PartyTypeID>
        <ActivityStatusID>1</ActivityStatusID>
        <PartyAliasID>2</PartyAliasID>
        <PartyAliasName>נתבע</PartyAliasName>
        <OrdinalNumber>1</OrdinalNumber>
        <LegalEntityID>3796665</LegalEntityID>
        <CaseLegalEntityID>125285244</CaseLegalEntityID>
        <AuthenticationTypeID>1</AuthenticationTypeID>
        <AuthenticationTypeName>ת"ז</AuthenticationTypeName>
        <LegalEntityNumber>324453687</LegalEntityNumber>
        <IsMainPartyType>true</IsMainPartyType>
        <CaseDisplayIdentifier>53642-07-23</CaseDisplayIdentifier>
        <CaseTypeID>10262</CaseTypeID>
        <CaseTypeName>תביעה לאחר הסדר התדיינויות במשפחה (תלה"מ)</CaseTypeName>
        <CaseName>בר נוי נ' פיאלקה</CaseName>
        <FullAddress/>
        <MotionID>0</MotionID>
        <CasePleaID>0</CasePleaID>
        <FatherName>סטיבן</FatherName>
        <LinkedCaseID>0</LinkedCaseID>
        <PartyID>2</PartyID>
        <CasePartyCategoryID>2</CasePartyCategoryID>
        <PleaTypeID>4</PleaTypeID>
        <GroupPartyAlias>נתבעים</GroupPartyAlias>
        <IsConverted>false</IsConverted>
        <LegalEntityRegisteredNameID>6660401</LegalEntityRegisteredNameID>
        <LegalEntityNameID>95219532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יונתן פיאלקה</PublicationProhibitedFullName>
      </CaseParties>
    </CasePartiesSelectionDS>
    <CaseName>בר נוי נ' פיאלקה</CaseName>
    <CaseDisplayIdentifier>53642-07-23</CaseDisplayIdentifier>
    <CaseInterestID>10511</CaseInterestID>
    <CaseTypeShortName>תלה"מ</CaseTypeShortName>
  </dt_DecisionCase>
  <dt_DecisionJudgePanel>
    <JudgeID>033663675@GOV.IL</JudgeID>
    <DisplayName>הילה גלבוע</DisplayName>
    <RoleName>שופט</RoleName>
    <UserTitleName>שופטת</UserTitleName>
  </dt_DecisionJudgePanel>
  <dt_LegalEntityDetails>
    <Fax>02-5634098</Fax>
    <Phone>02-5637768</Phone>
    <PartyID>2</PartyID>
    <PartyTypeID>2</PartyTypeID>
    <DecisionID>0</DecisionID>
    <StreetName>דרך עזה 7 דירה2</StreetName>
    <ZipCode>9238104</ZipCode>
    <CityName>ירושלים</CityName>
    <FullName>תמר רובין</FullName>
    <Email>rubin@netmedia.net.il</Email>
    <IsPublicationProhibited>false</IsPublicationProhibited>
  </dt_LegalEntityDetails>
  <dt_LegalEntityDetails>
    <Fax>03-7240264</Fax>
    <Phone>03-7246600</Phone>
    <AddressDesc/>
    <PartyID>1</PartyID>
    <PartyTypeID>3</PartyTypeID>
    <DecisionID>0</DecisionID>
    <AssistantRoleID>16</AssistantRoleID>
    <StreetName> אלדד הדני 14 עבר הירקון</StreetName>
    <CityName>תל אביב -יפו</CityName>
    <FullName> המחלקה לשירותים חברתיים- תל אביב עבר הירקון- סדרי דין</FullName>
    <Email>Ezrachvatik@mail.tel-aviv.gov.il</Email>
    <IsPublicationProhibited>false</IsPublicationProhibited>
  </dt_LegalEntityDetails>
  <dt_LegalEntityDetails>
    <PartyID>1</PartyID>
    <PartyTypeID>1</PartyTypeID>
    <DecisionID>0</DecisionID>
    <IsPublicationProhibited>false</IsPublicationProhibited>
  </dt_LegalEntityDetails>
  <dt_LegalEntityDetails>
    <Fax>03-5446600</Fax>
    <Phone>03-6746627</Phone>
    <PartyID>1</PartyID>
    <PartyTypeID>2</PartyTypeID>
    <DecisionID>0</DecisionID>
    <StreetName>התע"ש 10 </StreetName>
    <CityName>רמת גן</CityName>
    <FullName>יוגב חיימי</FullName>
    <Email>yhgd.law@gmail.com</Email>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שופטת הילה גלבוע</CaseJudicalPerson>
  </dt_CaseJudicalPersonActive>
  <dt_Sitting/>
</DecisionTemplateDS>
</file>

<file path=customXml/itemProps1.xml><?xml version="1.0" encoding="utf-8"?>
<ds:datastoreItem xmlns:ds="http://schemas.openxmlformats.org/officeDocument/2006/customXml" ds:itemID="{37F2057B-80A0-4F8C-82DB-E0DF3167189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2360</Words>
  <Characters>11803</Characters>
  <Application>Microsoft Office Word</Application>
  <DocSecurity>0</DocSecurity>
  <Lines>98</Lines>
  <Paragraphs>28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2024-08-11T06:46:00Z</dcterms:created>
  <dcterms:modified xsi:type="dcterms:W3CDTF">2024-08-11T06:46:00Z</dcterms:modified>
</cp:coreProperties>
</file>